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57FF21" w14:textId="77777777" w:rsidR="0068052B" w:rsidRPr="0068052B" w:rsidRDefault="0068052B" w:rsidP="007821B9">
      <w:pPr>
        <w:spacing w:before="100" w:beforeAutospacing="1" w:after="0" w:line="240" w:lineRule="auto"/>
        <w:rPr>
          <w:rFonts w:ascii="Times New Roman" w:eastAsia="Times New Roman" w:hAnsi="Times New Roman" w:cs="Times New Roman"/>
          <w:sz w:val="24"/>
          <w:szCs w:val="24"/>
        </w:rPr>
      </w:pPr>
      <w:r w:rsidRPr="00467D55">
        <w:rPr>
          <w:rFonts w:ascii="Times New Roman" w:eastAsia="Times New Roman" w:hAnsi="Times New Roman" w:cs="Times New Roman"/>
          <w:b/>
          <w:sz w:val="24"/>
          <w:szCs w:val="24"/>
        </w:rPr>
        <w:t>Directions:</w:t>
      </w:r>
      <w:r w:rsidRPr="00467D55">
        <w:rPr>
          <w:rFonts w:ascii="Times New Roman" w:eastAsia="Times New Roman" w:hAnsi="Times New Roman" w:cs="Times New Roman"/>
          <w:sz w:val="24"/>
          <w:szCs w:val="24"/>
        </w:rPr>
        <w:t xml:space="preserve"> Please fill in Part Ι as you study the Reading Assignment. Be sure it is completed before you attend Group Preparation. You will complete Part II of this document with your group.</w:t>
      </w:r>
    </w:p>
    <w:p w14:paraId="20E37559" w14:textId="77777777" w:rsidR="009D7888" w:rsidRPr="00AB7927" w:rsidRDefault="00266CCB" w:rsidP="009D7888">
      <w:pPr>
        <w:pStyle w:val="Standard"/>
        <w:rPr>
          <w:rFonts w:ascii="Times New Roman" w:hAnsi="Times New Roman" w:cs="Times New Roman"/>
        </w:rPr>
      </w:pPr>
      <w:r>
        <w:rPr>
          <w:rFonts w:ascii="Times New Roman" w:hAnsi="Times New Roman" w:cs="Times New Roman"/>
          <w:b/>
          <w:u w:val="single"/>
        </w:rPr>
        <w:br/>
      </w:r>
      <w:r w:rsidR="009D7888" w:rsidRPr="00E00FA6">
        <w:rPr>
          <w:rFonts w:ascii="Times New Roman" w:hAnsi="Times New Roman" w:cs="Times New Roman"/>
          <w:b/>
          <w:u w:val="single"/>
        </w:rPr>
        <w:t>Part I:</w:t>
      </w:r>
      <w:r w:rsidR="009D7888" w:rsidRPr="00E00FA6">
        <w:rPr>
          <w:rFonts w:ascii="Times New Roman" w:hAnsi="Times New Roman" w:cs="Times New Roman"/>
        </w:rPr>
        <w:t xml:space="preserve">  </w:t>
      </w:r>
    </w:p>
    <w:p w14:paraId="5119A16F" w14:textId="77777777" w:rsidR="009D7888" w:rsidRDefault="009D7888" w:rsidP="009D7888">
      <w:pPr>
        <w:numPr>
          <w:ilvl w:val="0"/>
          <w:numId w:val="21"/>
        </w:numPr>
        <w:contextualSpacing/>
        <w:rPr>
          <w:rFonts w:ascii="Times New Roman" w:eastAsia="Calibri" w:hAnsi="Times New Roman" w:cs="Times New Roman"/>
          <w:sz w:val="24"/>
          <w:szCs w:val="24"/>
        </w:rPr>
      </w:pPr>
      <w:r w:rsidRPr="00AB7927">
        <w:rPr>
          <w:rFonts w:ascii="Times New Roman" w:eastAsia="Calibri" w:hAnsi="Times New Roman" w:cs="Times New Roman"/>
          <w:sz w:val="24"/>
          <w:szCs w:val="24"/>
        </w:rPr>
        <w:t>What are the null and alternative hypothese</w:t>
      </w:r>
      <w:r>
        <w:rPr>
          <w:rFonts w:ascii="Times New Roman" w:eastAsia="Calibri" w:hAnsi="Times New Roman" w:cs="Times New Roman"/>
          <w:sz w:val="24"/>
          <w:szCs w:val="24"/>
        </w:rPr>
        <w:t>s for ANOVA</w:t>
      </w:r>
      <w:r w:rsidRPr="00AB7927">
        <w:rPr>
          <w:rFonts w:ascii="Times New Roman" w:eastAsia="Calibri" w:hAnsi="Times New Roman" w:cs="Times New Roman"/>
          <w:sz w:val="24"/>
          <w:szCs w:val="24"/>
        </w:rPr>
        <w:t>?</w:t>
      </w:r>
    </w:p>
    <w:p w14:paraId="5F5311D0" w14:textId="77777777" w:rsidR="009D7888" w:rsidRPr="002B1EB4" w:rsidRDefault="006967AB" w:rsidP="009D7888">
      <w:pPr>
        <w:ind w:left="720"/>
        <w:contextualSpacing/>
        <w:rPr>
          <w:rFonts w:ascii="Times New Roman" w:eastAsia="Calibri" w:hAnsi="Times New Roman" w:cs="Times New Roman"/>
          <w:sz w:val="24"/>
          <w:szCs w:val="24"/>
        </w:rPr>
      </w:pPr>
      <m:oMathPara>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H</m:t>
              </m:r>
            </m:e>
            <m:sub>
              <m:r>
                <w:rPr>
                  <w:rFonts w:ascii="Cambria Math" w:eastAsia="Calibri" w:hAnsi="Cambria Math" w:cs="Times New Roman"/>
                  <w:sz w:val="24"/>
                  <w:szCs w:val="24"/>
                </w:rPr>
                <m:t>o</m:t>
              </m:r>
            </m:sub>
          </m:sSub>
          <m:r>
            <w:rPr>
              <w:rFonts w:ascii="Cambria Math" w:eastAsia="Calibri" w:hAnsi="Cambria Math" w:cs="Times New Roman"/>
              <w:sz w:val="24"/>
              <w:szCs w:val="24"/>
            </w:rPr>
            <m:t>:All the means are equal</m:t>
          </m:r>
        </m:oMath>
      </m:oMathPara>
    </w:p>
    <w:p w14:paraId="10DF4762" w14:textId="77777777" w:rsidR="009D7888" w:rsidRPr="002B1EB4" w:rsidRDefault="006967AB" w:rsidP="009D7888">
      <w:pPr>
        <w:ind w:left="720"/>
        <w:contextualSpacing/>
        <w:rPr>
          <w:rFonts w:ascii="Times New Roman" w:eastAsia="Calibri" w:hAnsi="Times New Roman" w:cs="Times New Roman"/>
          <w:sz w:val="24"/>
          <w:szCs w:val="24"/>
        </w:rPr>
      </w:pPr>
      <m:oMathPara>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H</m:t>
              </m:r>
            </m:e>
            <m:sub>
              <m:r>
                <w:rPr>
                  <w:rFonts w:ascii="Cambria Math" w:eastAsia="Calibri" w:hAnsi="Cambria Math" w:cs="Times New Roman"/>
                  <w:sz w:val="24"/>
                  <w:szCs w:val="24"/>
                </w:rPr>
                <m:t>a</m:t>
              </m:r>
            </m:sub>
          </m:sSub>
          <m:r>
            <w:rPr>
              <w:rFonts w:ascii="Cambria Math" w:eastAsia="Calibri" w:hAnsi="Cambria Math" w:cs="Times New Roman"/>
              <w:sz w:val="24"/>
              <w:szCs w:val="24"/>
            </w:rPr>
            <m:t>:  One or more of the means differs from the others</m:t>
          </m:r>
        </m:oMath>
      </m:oMathPara>
    </w:p>
    <w:p w14:paraId="60C246E0" w14:textId="77777777" w:rsidR="009D7888" w:rsidRPr="00AB7927" w:rsidRDefault="009D7888" w:rsidP="009D7888">
      <w:pPr>
        <w:ind w:left="720"/>
        <w:contextualSpacing/>
        <w:rPr>
          <w:rFonts w:ascii="Times New Roman" w:eastAsia="Calibri" w:hAnsi="Times New Roman" w:cs="Times New Roman"/>
          <w:sz w:val="24"/>
          <w:szCs w:val="24"/>
        </w:rPr>
      </w:pPr>
    </w:p>
    <w:p w14:paraId="1825FC22" w14:textId="7EBD3F75" w:rsidR="009D7888" w:rsidRDefault="00863023" w:rsidP="009D7888">
      <w:pPr>
        <w:numPr>
          <w:ilvl w:val="0"/>
          <w:numId w:val="21"/>
        </w:numPr>
        <w:contextualSpacing/>
        <w:rPr>
          <w:rFonts w:ascii="Times New Roman" w:eastAsia="Calibri" w:hAnsi="Times New Roman" w:cs="Times New Roman"/>
          <w:sz w:val="24"/>
          <w:szCs w:val="24"/>
        </w:rPr>
      </w:pPr>
      <w:r>
        <w:rPr>
          <w:rFonts w:ascii="Times New Roman" w:eastAsia="Calibri" w:hAnsi="Times New Roman" w:cs="Times New Roman"/>
          <w:sz w:val="24"/>
          <w:szCs w:val="24"/>
        </w:rPr>
        <w:t>For one of the requirements</w:t>
      </w:r>
      <w:r w:rsidR="009D7888" w:rsidRPr="00AB7927">
        <w:rPr>
          <w:rFonts w:ascii="Times New Roman" w:eastAsia="Calibri" w:hAnsi="Times New Roman" w:cs="Times New Roman"/>
          <w:sz w:val="24"/>
          <w:szCs w:val="24"/>
        </w:rPr>
        <w:t xml:space="preserve"> for ANOVA, what is the rule for examining </w:t>
      </w:r>
      <w:r w:rsidR="009B26CB">
        <w:rPr>
          <w:rFonts w:ascii="Times New Roman" w:eastAsia="Calibri" w:hAnsi="Times New Roman" w:cs="Times New Roman"/>
          <w:sz w:val="24"/>
          <w:szCs w:val="24"/>
        </w:rPr>
        <w:t>variance</w:t>
      </w:r>
      <w:r w:rsidR="009D7888" w:rsidRPr="00AB7927">
        <w:rPr>
          <w:rFonts w:ascii="Times New Roman" w:eastAsia="Calibri" w:hAnsi="Times New Roman" w:cs="Times New Roman"/>
          <w:sz w:val="24"/>
          <w:szCs w:val="24"/>
        </w:rPr>
        <w:t xml:space="preserve"> of each of the samples?</w:t>
      </w:r>
    </w:p>
    <w:p w14:paraId="04466864" w14:textId="378C6ACC" w:rsidR="009D7888" w:rsidRPr="002B1EB4" w:rsidRDefault="009D7888" w:rsidP="009D7888">
      <w:pPr>
        <w:ind w:left="720"/>
        <w:contextualSpacing/>
        <w:rPr>
          <w:rFonts w:ascii="Times New Roman" w:eastAsia="Calibri" w:hAnsi="Times New Roman" w:cs="Times New Roman"/>
          <w:b/>
          <w:sz w:val="24"/>
          <w:szCs w:val="24"/>
        </w:rPr>
      </w:pPr>
      <w:r>
        <w:rPr>
          <w:rFonts w:ascii="Times New Roman" w:eastAsia="Calibri" w:hAnsi="Times New Roman" w:cs="Times New Roman"/>
          <w:b/>
          <w:sz w:val="24"/>
          <w:szCs w:val="24"/>
        </w:rPr>
        <w:t xml:space="preserve">The rule is </w:t>
      </w:r>
      <w:r w:rsidRPr="002B1EB4">
        <w:rPr>
          <w:rFonts w:ascii="Times New Roman" w:eastAsia="Calibri" w:hAnsi="Times New Roman" w:cs="Times New Roman"/>
          <w:b/>
          <w:sz w:val="24"/>
          <w:szCs w:val="24"/>
        </w:rPr>
        <w:t xml:space="preserve">if the largest </w:t>
      </w:r>
      <w:r w:rsidR="006515A2">
        <w:rPr>
          <w:rFonts w:ascii="Times New Roman" w:eastAsia="Calibri" w:hAnsi="Times New Roman" w:cs="Times New Roman"/>
          <w:b/>
          <w:sz w:val="24"/>
          <w:szCs w:val="24"/>
        </w:rPr>
        <w:t>variance</w:t>
      </w:r>
      <w:r w:rsidRPr="002B1EB4">
        <w:rPr>
          <w:rFonts w:ascii="Times New Roman" w:eastAsia="Calibri" w:hAnsi="Times New Roman" w:cs="Times New Roman"/>
          <w:b/>
          <w:sz w:val="24"/>
          <w:szCs w:val="24"/>
        </w:rPr>
        <w:t xml:space="preserve"> is not </w:t>
      </w:r>
      <w:r w:rsidR="00B90344">
        <w:rPr>
          <w:rFonts w:ascii="Times New Roman" w:eastAsia="Calibri" w:hAnsi="Times New Roman" w:cs="Times New Roman"/>
          <w:b/>
          <w:sz w:val="24"/>
          <w:szCs w:val="24"/>
        </w:rPr>
        <w:t>four times</w:t>
      </w:r>
      <w:r w:rsidR="006515A2">
        <w:rPr>
          <w:rFonts w:ascii="Times New Roman" w:eastAsia="Calibri" w:hAnsi="Times New Roman" w:cs="Times New Roman"/>
          <w:b/>
          <w:sz w:val="24"/>
          <w:szCs w:val="24"/>
        </w:rPr>
        <w:t xml:space="preserve"> the smallest variance</w:t>
      </w:r>
      <w:r w:rsidRPr="002B1EB4">
        <w:rPr>
          <w:rFonts w:ascii="Times New Roman" w:eastAsia="Calibri" w:hAnsi="Times New Roman" w:cs="Times New Roman"/>
          <w:b/>
          <w:sz w:val="24"/>
          <w:szCs w:val="24"/>
        </w:rPr>
        <w:t>, then we will conclude that the variances are equal.</w:t>
      </w:r>
    </w:p>
    <w:p w14:paraId="1C1F751C" w14:textId="77777777" w:rsidR="009D7888" w:rsidRPr="00AB7927" w:rsidRDefault="009D7888" w:rsidP="009D7888">
      <w:pPr>
        <w:ind w:left="720"/>
        <w:contextualSpacing/>
        <w:rPr>
          <w:rFonts w:ascii="Times New Roman" w:eastAsia="Calibri" w:hAnsi="Times New Roman" w:cs="Times New Roman"/>
          <w:sz w:val="24"/>
          <w:szCs w:val="24"/>
        </w:rPr>
      </w:pPr>
    </w:p>
    <w:p w14:paraId="7DDC7029" w14:textId="77777777" w:rsidR="009D7888" w:rsidRPr="00AB7927" w:rsidRDefault="009D7888" w:rsidP="009D7888">
      <w:pPr>
        <w:numPr>
          <w:ilvl w:val="0"/>
          <w:numId w:val="21"/>
        </w:numPr>
        <w:contextualSpacing/>
        <w:rPr>
          <w:rFonts w:ascii="Times New Roman" w:eastAsia="Calibri" w:hAnsi="Times New Roman" w:cs="Times New Roman"/>
          <w:sz w:val="24"/>
          <w:szCs w:val="24"/>
        </w:rPr>
      </w:pPr>
      <w:r w:rsidRPr="00AB7927">
        <w:rPr>
          <w:rFonts w:ascii="Times New Roman" w:eastAsia="Calibri" w:hAnsi="Times New Roman" w:cs="Times New Roman"/>
          <w:sz w:val="24"/>
          <w:szCs w:val="24"/>
        </w:rPr>
        <w:t>What are the differences between the test of hypothesis for ANOVA and the other tests of hypothesis that we have covered to this point of the class (</w:t>
      </w:r>
      <w:r w:rsidRPr="00AB7927">
        <w:rPr>
          <w:rFonts w:ascii="Times New Roman" w:eastAsia="Calibri" w:hAnsi="Times New Roman" w:cs="Times New Roman"/>
          <w:i/>
          <w:sz w:val="24"/>
          <w:szCs w:val="24"/>
        </w:rPr>
        <w:t>open-ended</w:t>
      </w:r>
      <w:r>
        <w:rPr>
          <w:rFonts w:ascii="Times New Roman" w:eastAsia="Calibri" w:hAnsi="Times New Roman" w:cs="Times New Roman"/>
          <w:sz w:val="24"/>
          <w:szCs w:val="24"/>
        </w:rPr>
        <w:t>)</w:t>
      </w:r>
      <w:r w:rsidRPr="00AB7927">
        <w:rPr>
          <w:rFonts w:ascii="Times New Roman" w:eastAsia="Calibri" w:hAnsi="Times New Roman" w:cs="Times New Roman"/>
          <w:sz w:val="24"/>
          <w:szCs w:val="24"/>
        </w:rPr>
        <w:t>?</w:t>
      </w:r>
    </w:p>
    <w:p w14:paraId="0CC7CF8E" w14:textId="77777777" w:rsidR="009D7888" w:rsidRPr="00972DAC" w:rsidRDefault="009D7888" w:rsidP="00972DAC">
      <w:pPr>
        <w:pStyle w:val="Standard"/>
        <w:ind w:left="720"/>
        <w:rPr>
          <w:rFonts w:ascii="Times New Roman" w:hAnsi="Times New Roman" w:cs="Times New Roman"/>
          <w:b/>
        </w:rPr>
      </w:pPr>
      <w:r>
        <w:rPr>
          <w:rFonts w:ascii="Times New Roman" w:hAnsi="Times New Roman" w:cs="Times New Roman"/>
          <w:b/>
        </w:rPr>
        <w:t xml:space="preserve">Answers may vary, but should include that we are now dealing with more than 2 means.  </w:t>
      </w:r>
    </w:p>
    <w:p w14:paraId="68723B66" w14:textId="77777777" w:rsidR="009D7888" w:rsidRDefault="009D7888" w:rsidP="009D7888">
      <w:pPr>
        <w:pStyle w:val="Standard"/>
        <w:rPr>
          <w:rFonts w:ascii="Times New Roman" w:hAnsi="Times New Roman" w:cs="Times New Roman"/>
        </w:rPr>
      </w:pPr>
      <w:r w:rsidRPr="00E00FA6">
        <w:rPr>
          <w:rFonts w:ascii="Times New Roman" w:hAnsi="Times New Roman" w:cs="Times New Roman"/>
          <w:b/>
          <w:u w:val="single"/>
        </w:rPr>
        <w:t>Part II:</w:t>
      </w:r>
      <w:r w:rsidRPr="00E00FA6">
        <w:rPr>
          <w:rFonts w:ascii="Times New Roman" w:hAnsi="Times New Roman" w:cs="Times New Roman"/>
          <w:b/>
        </w:rPr>
        <w:t xml:space="preserve">  </w:t>
      </w:r>
      <w:r w:rsidRPr="00E00FA6">
        <w:rPr>
          <w:rFonts w:ascii="Times New Roman" w:hAnsi="Times New Roman" w:cs="Times New Roman"/>
        </w:rPr>
        <w:t>You will complete Part II with</w:t>
      </w:r>
      <w:r w:rsidR="0068052B">
        <w:rPr>
          <w:rFonts w:ascii="Times New Roman" w:hAnsi="Times New Roman" w:cs="Times New Roman"/>
        </w:rPr>
        <w:t xml:space="preserve"> your group at Group Preparation</w:t>
      </w:r>
      <w:r>
        <w:rPr>
          <w:rFonts w:ascii="Times New Roman" w:hAnsi="Times New Roman" w:cs="Times New Roman"/>
        </w:rPr>
        <w:t>.</w:t>
      </w:r>
    </w:p>
    <w:p w14:paraId="015D9678" w14:textId="77777777" w:rsidR="009D7888" w:rsidRPr="00AB7927" w:rsidRDefault="009D7888" w:rsidP="009D7888">
      <w:pPr>
        <w:autoSpaceDE w:val="0"/>
        <w:autoSpaceDN w:val="0"/>
        <w:adjustRightInd w:val="0"/>
        <w:spacing w:after="0" w:line="240" w:lineRule="auto"/>
        <w:rPr>
          <w:rFonts w:ascii="Times New Roman" w:eastAsia="Times New Roman" w:hAnsi="Times New Roman" w:cs="CMR12"/>
          <w:sz w:val="24"/>
          <w:szCs w:val="24"/>
        </w:rPr>
      </w:pPr>
      <w:r w:rsidRPr="004C0227">
        <w:rPr>
          <w:rFonts w:ascii="Times New Roman" w:eastAsia="Times New Roman" w:hAnsi="Times New Roman" w:cs="CMR12"/>
          <w:b/>
          <w:sz w:val="24"/>
          <w:szCs w:val="24"/>
        </w:rPr>
        <w:t>ANOVA</w:t>
      </w:r>
      <w:r>
        <w:rPr>
          <w:rFonts w:ascii="Times New Roman" w:eastAsia="Times New Roman" w:hAnsi="Times New Roman" w:cs="CMR12"/>
          <w:sz w:val="24"/>
          <w:szCs w:val="24"/>
        </w:rPr>
        <w:t>--A</w:t>
      </w:r>
      <w:r w:rsidRPr="00AB7927">
        <w:rPr>
          <w:rFonts w:ascii="Times New Roman" w:eastAsia="Times New Roman" w:hAnsi="Times New Roman" w:cs="CMR12"/>
          <w:sz w:val="24"/>
          <w:szCs w:val="24"/>
        </w:rPr>
        <w:t>ccording to William Butler Yeats, “She is the Gaelic muse, for she gives inspiration to those she persecutes. The Gaelic poets die young, for she is restless, and will not let them remain long on earth.” One study designed to investiga</w:t>
      </w:r>
      <w:r>
        <w:rPr>
          <w:rFonts w:ascii="Times New Roman" w:eastAsia="Times New Roman" w:hAnsi="Times New Roman" w:cs="CMR12"/>
          <w:sz w:val="24"/>
          <w:szCs w:val="24"/>
        </w:rPr>
        <w:t>te this issue examined the age of</w:t>
      </w:r>
      <w:r w:rsidRPr="00AB7927">
        <w:rPr>
          <w:rFonts w:ascii="Times New Roman" w:eastAsia="Times New Roman" w:hAnsi="Times New Roman" w:cs="CMR12"/>
          <w:sz w:val="24"/>
          <w:szCs w:val="24"/>
        </w:rPr>
        <w:t xml:space="preserve"> death for writers from different cultures and genders.  Three categories of writers examined were novelists, poets, and nonfiction writers. The ages at death for female writers in these categories from North America are given in th</w:t>
      </w:r>
      <w:r>
        <w:rPr>
          <w:rFonts w:ascii="Times New Roman" w:eastAsia="Times New Roman" w:hAnsi="Times New Roman" w:cs="CMR12"/>
          <w:sz w:val="24"/>
          <w:szCs w:val="24"/>
        </w:rPr>
        <w:t xml:space="preserve">e </w:t>
      </w:r>
      <w:hyperlink r:id="rId6" w:history="1">
        <w:r w:rsidR="004A1F77" w:rsidRPr="00084E93">
          <w:rPr>
            <w:rStyle w:val="Hyperlink"/>
            <w:rFonts w:ascii="Times New Roman" w:hAnsi="Times New Roman" w:cs="Times New Roman"/>
            <w:sz w:val="24"/>
            <w:szCs w:val="24"/>
          </w:rPr>
          <w:t>womenpoet.xls</w:t>
        </w:r>
      </w:hyperlink>
      <w:r w:rsidR="004A1F77" w:rsidRPr="00454C23">
        <w:rPr>
          <w:rFonts w:ascii="Times New Roman" w:hAnsi="Times New Roman" w:cs="Times New Roman"/>
          <w:sz w:val="24"/>
          <w:szCs w:val="24"/>
        </w:rPr>
        <w:t xml:space="preserve"> (</w:t>
      </w:r>
      <w:hyperlink r:id="rId7" w:history="1">
        <w:r w:rsidR="004A1F77" w:rsidRPr="00084E93">
          <w:rPr>
            <w:rStyle w:val="Hyperlink"/>
            <w:rFonts w:ascii="Times New Roman" w:hAnsi="Times New Roman" w:cs="Times New Roman"/>
            <w:sz w:val="24"/>
            <w:szCs w:val="24"/>
          </w:rPr>
          <w:t>womenpoet.sav</w:t>
        </w:r>
      </w:hyperlink>
      <w:r w:rsidR="004A1F77" w:rsidRPr="00454C23">
        <w:rPr>
          <w:rFonts w:ascii="Times New Roman" w:hAnsi="Times New Roman" w:cs="Times New Roman"/>
          <w:sz w:val="24"/>
          <w:szCs w:val="24"/>
        </w:rPr>
        <w:t>) data.</w:t>
      </w:r>
      <w:r w:rsidRPr="00AB7927">
        <w:rPr>
          <w:rFonts w:ascii="Times New Roman" w:eastAsia="Times New Roman" w:hAnsi="Times New Roman" w:cs="CMR12"/>
          <w:sz w:val="24"/>
          <w:szCs w:val="24"/>
        </w:rPr>
        <w:t xml:space="preserve">  You would like to determine if the mean age at death is different from any of the categories of writers.  Use </w:t>
      </w:r>
      <w:r w:rsidRPr="00AB7927">
        <w:rPr>
          <w:rFonts w:ascii="Times New Roman" w:eastAsia="Times New Roman" w:hAnsi="Times New Roman" w:cs="Times New Roman"/>
          <w:sz w:val="24"/>
          <w:szCs w:val="24"/>
        </w:rPr>
        <w:t>α</w:t>
      </w:r>
      <w:r w:rsidRPr="00AB7927">
        <w:rPr>
          <w:rFonts w:ascii="Times New Roman" w:eastAsia="Times New Roman" w:hAnsi="Times New Roman" w:cs="CMR12"/>
          <w:sz w:val="24"/>
          <w:szCs w:val="24"/>
        </w:rPr>
        <w:t xml:space="preserve"> = 0.05 as a level of significance</w:t>
      </w:r>
    </w:p>
    <w:p w14:paraId="7E6227F9" w14:textId="77777777" w:rsidR="009D7888" w:rsidRPr="00E00FA6" w:rsidRDefault="009D7888" w:rsidP="009D7888">
      <w:pPr>
        <w:pStyle w:val="Standard"/>
        <w:rPr>
          <w:rFonts w:ascii="Times New Roman" w:hAnsi="Times New Roman" w:cs="Times New Roman"/>
        </w:rPr>
      </w:pPr>
    </w:p>
    <w:p w14:paraId="16A46602" w14:textId="77777777" w:rsidR="009D7888" w:rsidRPr="00E00FA6" w:rsidRDefault="009D7888" w:rsidP="009D7888">
      <w:pPr>
        <w:pStyle w:val="Standard"/>
        <w:numPr>
          <w:ilvl w:val="0"/>
          <w:numId w:val="15"/>
        </w:numPr>
        <w:rPr>
          <w:rFonts w:ascii="Times New Roman" w:hAnsi="Times New Roman" w:cs="Times New Roman"/>
          <w:b/>
        </w:rPr>
      </w:pPr>
      <w:r w:rsidRPr="00E00FA6">
        <w:rPr>
          <w:rFonts w:ascii="Times New Roman" w:hAnsi="Times New Roman" w:cs="Times New Roman"/>
          <w:b/>
        </w:rPr>
        <w:t>Design the Study:</w:t>
      </w:r>
    </w:p>
    <w:p w14:paraId="3BEA24FB" w14:textId="77777777" w:rsidR="009D7888" w:rsidRPr="00E00FA6" w:rsidRDefault="009D7888" w:rsidP="0068052B">
      <w:pPr>
        <w:pStyle w:val="Standard"/>
        <w:numPr>
          <w:ilvl w:val="0"/>
          <w:numId w:val="22"/>
        </w:numPr>
        <w:rPr>
          <w:rFonts w:ascii="Times New Roman" w:hAnsi="Times New Roman" w:cs="Times New Roman"/>
        </w:rPr>
      </w:pPr>
      <w:r w:rsidRPr="00E00FA6">
        <w:rPr>
          <w:rFonts w:ascii="Times New Roman" w:hAnsi="Times New Roman" w:cs="Times New Roman"/>
        </w:rPr>
        <w:t>What is the research question?</w:t>
      </w:r>
    </w:p>
    <w:p w14:paraId="20998B40" w14:textId="77777777" w:rsidR="009D7888" w:rsidRPr="002B1EB4" w:rsidRDefault="009D7888" w:rsidP="009D7888">
      <w:pPr>
        <w:pStyle w:val="Standard"/>
        <w:ind w:left="1080"/>
        <w:rPr>
          <w:rFonts w:ascii="Times New Roman" w:hAnsi="Times New Roman" w:cs="Times New Roman"/>
          <w:b/>
        </w:rPr>
      </w:pPr>
      <w:r>
        <w:rPr>
          <w:rFonts w:ascii="Times New Roman" w:hAnsi="Times New Roman" w:cs="Times New Roman"/>
          <w:b/>
        </w:rPr>
        <w:t xml:space="preserve">Is the mean age at death different from any of the three categories of writers (novelists, poets, and nonfictions writers).  </w:t>
      </w:r>
    </w:p>
    <w:p w14:paraId="3D7FD677" w14:textId="77777777" w:rsidR="009D7888" w:rsidRPr="00E00FA6" w:rsidRDefault="009D7888" w:rsidP="0068052B">
      <w:pPr>
        <w:pStyle w:val="Standard"/>
        <w:numPr>
          <w:ilvl w:val="0"/>
          <w:numId w:val="22"/>
        </w:numPr>
        <w:rPr>
          <w:rFonts w:ascii="Times New Roman" w:hAnsi="Times New Roman" w:cs="Times New Roman"/>
        </w:rPr>
      </w:pPr>
      <w:r w:rsidRPr="00E00FA6">
        <w:rPr>
          <w:rFonts w:ascii="Times New Roman" w:hAnsi="Times New Roman" w:cs="Times New Roman"/>
        </w:rPr>
        <w:t>State the null and alternative hypothesis.</w:t>
      </w:r>
    </w:p>
    <w:p w14:paraId="6C536041" w14:textId="77777777" w:rsidR="009D7888" w:rsidRPr="00B3026D" w:rsidRDefault="006967AB" w:rsidP="009D7888">
      <w:pPr>
        <w:pStyle w:val="ListParagraph"/>
        <w:ind w:left="1080"/>
        <w:rPr>
          <w:rFonts w:ascii="Times New Roman" w:eastAsiaTheme="minorEastAsia" w:hAnsi="Times New Roman" w:cs="Times New Roman"/>
        </w:rPr>
      </w:pPr>
      <m:oMathPara>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o</m:t>
              </m:r>
            </m:sub>
          </m:sSub>
          <m:r>
            <w:rPr>
              <w:rFonts w:ascii="Cambria Math" w:hAnsi="Cambria Math" w:cs="Times New Roman"/>
            </w:rPr>
            <m:t>:  All the means are equal</m:t>
          </m:r>
        </m:oMath>
      </m:oMathPara>
    </w:p>
    <w:p w14:paraId="55A09353" w14:textId="77777777" w:rsidR="009D7888" w:rsidRPr="00E00FA6" w:rsidRDefault="006967AB" w:rsidP="009D7888">
      <w:pPr>
        <w:pStyle w:val="ListParagraph"/>
        <w:ind w:left="1080"/>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a</m:t>
              </m:r>
            </m:sub>
          </m:sSub>
          <m:r>
            <w:rPr>
              <w:rFonts w:ascii="Cambria Math" w:eastAsiaTheme="minorEastAsia" w:hAnsi="Cambria Math" w:cs="Times New Roman"/>
            </w:rPr>
            <m:t xml:space="preserve">:  One or more of the means differs from the others.  </m:t>
          </m:r>
        </m:oMath>
      </m:oMathPara>
    </w:p>
    <w:p w14:paraId="0C40BEC8" w14:textId="77777777" w:rsidR="009D7888" w:rsidRPr="00E00FA6" w:rsidRDefault="009D7888" w:rsidP="009D7888">
      <w:pPr>
        <w:pStyle w:val="Standard"/>
        <w:numPr>
          <w:ilvl w:val="0"/>
          <w:numId w:val="15"/>
        </w:numPr>
        <w:rPr>
          <w:rFonts w:ascii="Times New Roman" w:hAnsi="Times New Roman" w:cs="Times New Roman"/>
          <w:b/>
        </w:rPr>
      </w:pPr>
      <w:r w:rsidRPr="00E00FA6">
        <w:rPr>
          <w:rFonts w:ascii="Times New Roman" w:hAnsi="Times New Roman" w:cs="Times New Roman"/>
          <w:b/>
        </w:rPr>
        <w:t>Collect the Data:</w:t>
      </w:r>
    </w:p>
    <w:p w14:paraId="2AE3BA27" w14:textId="77777777" w:rsidR="009D7888" w:rsidRPr="00E00FA6" w:rsidRDefault="009D7888" w:rsidP="0068052B">
      <w:pPr>
        <w:pStyle w:val="Standard"/>
        <w:numPr>
          <w:ilvl w:val="0"/>
          <w:numId w:val="23"/>
        </w:numPr>
        <w:rPr>
          <w:rFonts w:ascii="Times New Roman" w:hAnsi="Times New Roman" w:cs="Times New Roman"/>
        </w:rPr>
      </w:pPr>
      <w:r w:rsidRPr="00E00FA6">
        <w:rPr>
          <w:rFonts w:ascii="Times New Roman" w:hAnsi="Times New Roman" w:cs="Times New Roman"/>
        </w:rPr>
        <w:t>Describe the data collection procedures.</w:t>
      </w:r>
    </w:p>
    <w:p w14:paraId="7D69262F" w14:textId="77777777" w:rsidR="009D7888" w:rsidRPr="00E00FA6" w:rsidRDefault="009D7888" w:rsidP="009D7888">
      <w:pPr>
        <w:pStyle w:val="Standard"/>
        <w:ind w:left="1080"/>
        <w:rPr>
          <w:rFonts w:ascii="Times New Roman" w:hAnsi="Times New Roman" w:cs="Times New Roman"/>
          <w:b/>
        </w:rPr>
      </w:pPr>
      <w:r>
        <w:rPr>
          <w:rFonts w:ascii="Times New Roman" w:hAnsi="Times New Roman" w:cs="Times New Roman"/>
          <w:b/>
        </w:rPr>
        <w:lastRenderedPageBreak/>
        <w:t xml:space="preserve">We do not know exactly how the data was collected, we only know that they looked at the ages at death for female writers in North America.  </w:t>
      </w:r>
    </w:p>
    <w:p w14:paraId="45EAC5DF" w14:textId="77777777" w:rsidR="009D7888" w:rsidRPr="00E00FA6" w:rsidRDefault="009D7888" w:rsidP="009D7888">
      <w:pPr>
        <w:pStyle w:val="Standard"/>
        <w:numPr>
          <w:ilvl w:val="0"/>
          <w:numId w:val="15"/>
        </w:numPr>
        <w:rPr>
          <w:rFonts w:ascii="Times New Roman" w:hAnsi="Times New Roman" w:cs="Times New Roman"/>
          <w:b/>
        </w:rPr>
      </w:pPr>
      <w:r w:rsidRPr="00E00FA6">
        <w:rPr>
          <w:rFonts w:ascii="Times New Roman" w:hAnsi="Times New Roman" w:cs="Times New Roman"/>
          <w:b/>
        </w:rPr>
        <w:t>Describe the Data:</w:t>
      </w:r>
    </w:p>
    <w:p w14:paraId="5AB5CBF5" w14:textId="77777777" w:rsidR="009D7888" w:rsidRPr="00E00FA6" w:rsidRDefault="009D7888" w:rsidP="0068052B">
      <w:pPr>
        <w:pStyle w:val="Standard"/>
        <w:numPr>
          <w:ilvl w:val="0"/>
          <w:numId w:val="24"/>
        </w:numPr>
        <w:rPr>
          <w:rFonts w:ascii="Times New Roman" w:hAnsi="Times New Roman" w:cs="Times New Roman"/>
        </w:rPr>
      </w:pPr>
      <w:r w:rsidRPr="00E00FA6">
        <w:rPr>
          <w:rFonts w:ascii="Times New Roman" w:hAnsi="Times New Roman" w:cs="Times New Roman"/>
        </w:rPr>
        <w:t xml:space="preserve">In a short paragraph use summary statistics to describe the data.  After the paragraph insert an appropriate and well labeled graph to illustrate the data.  </w:t>
      </w:r>
    </w:p>
    <w:p w14:paraId="0B5E6EF1" w14:textId="77777777" w:rsidR="009D7888" w:rsidRPr="00592CD2" w:rsidRDefault="009D7888" w:rsidP="009D7888">
      <w:pPr>
        <w:pStyle w:val="Standard"/>
        <w:ind w:left="720"/>
        <w:rPr>
          <w:rFonts w:ascii="Times New Roman" w:hAnsi="Times New Roman" w:cs="Times New Roman"/>
          <w:b/>
        </w:rPr>
      </w:pPr>
      <w:r>
        <w:rPr>
          <w:rFonts w:ascii="Times New Roman" w:hAnsi="Times New Roman" w:cs="Times New Roman"/>
          <w:b/>
        </w:rPr>
        <w:t xml:space="preserve">Students should have a paragraph that includes the following summary statistics.  They should also include  boxplots for each sample as their graphs.  </w:t>
      </w:r>
    </w:p>
    <w:tbl>
      <w:tblPr>
        <w:tblW w:w="10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9"/>
        <w:gridCol w:w="1012"/>
        <w:gridCol w:w="1011"/>
        <w:gridCol w:w="1429"/>
        <w:gridCol w:w="6139"/>
      </w:tblGrid>
      <w:tr w:rsidR="009D7888" w:rsidRPr="00592CD2" w14:paraId="72215E17" w14:textId="77777777" w:rsidTr="003713A0">
        <w:trPr>
          <w:cantSplit/>
          <w:tblHeader/>
        </w:trPr>
        <w:tc>
          <w:tcPr>
            <w:tcW w:w="10320" w:type="dxa"/>
            <w:gridSpan w:val="5"/>
            <w:tcBorders>
              <w:top w:val="nil"/>
              <w:left w:val="nil"/>
              <w:bottom w:val="nil"/>
              <w:right w:val="nil"/>
            </w:tcBorders>
            <w:shd w:val="clear" w:color="auto" w:fill="FFFFFF"/>
            <w:vAlign w:val="center"/>
          </w:tcPr>
          <w:p w14:paraId="40D2CD78" w14:textId="77777777" w:rsidR="009D7888" w:rsidRPr="00592CD2" w:rsidRDefault="009D7888" w:rsidP="003713A0">
            <w:pPr>
              <w:autoSpaceDE w:val="0"/>
              <w:autoSpaceDN w:val="0"/>
              <w:adjustRightInd w:val="0"/>
              <w:spacing w:after="0" w:line="320" w:lineRule="atLeast"/>
              <w:ind w:left="60" w:right="60"/>
              <w:jc w:val="center"/>
              <w:rPr>
                <w:rFonts w:ascii="Arial" w:hAnsi="Arial" w:cs="Arial"/>
                <w:color w:val="000000"/>
                <w:sz w:val="18"/>
                <w:szCs w:val="18"/>
              </w:rPr>
            </w:pPr>
          </w:p>
        </w:tc>
      </w:tr>
      <w:tr w:rsidR="009D7888" w:rsidRPr="00592CD2" w14:paraId="40308840" w14:textId="77777777" w:rsidTr="003713A0">
        <w:trPr>
          <w:cantSplit/>
          <w:tblHeader/>
        </w:trPr>
        <w:tc>
          <w:tcPr>
            <w:tcW w:w="10320" w:type="dxa"/>
            <w:gridSpan w:val="5"/>
            <w:tcBorders>
              <w:top w:val="nil"/>
              <w:left w:val="nil"/>
              <w:bottom w:val="nil"/>
              <w:right w:val="nil"/>
            </w:tcBorders>
            <w:shd w:val="clear" w:color="auto" w:fill="FFFFFF"/>
            <w:vAlign w:val="bottom"/>
          </w:tcPr>
          <w:p w14:paraId="05238EF9" w14:textId="77777777" w:rsidR="009D7888" w:rsidRPr="00592CD2" w:rsidRDefault="009D7888" w:rsidP="003713A0">
            <w:pPr>
              <w:autoSpaceDE w:val="0"/>
              <w:autoSpaceDN w:val="0"/>
              <w:adjustRightInd w:val="0"/>
              <w:spacing w:after="0" w:line="320" w:lineRule="atLeast"/>
              <w:ind w:right="60"/>
              <w:rPr>
                <w:rFonts w:ascii="Arial" w:hAnsi="Arial" w:cs="Arial"/>
                <w:color w:val="000000"/>
                <w:sz w:val="18"/>
                <w:szCs w:val="18"/>
              </w:rPr>
            </w:pPr>
          </w:p>
        </w:tc>
      </w:tr>
      <w:tr w:rsidR="009D7888" w:rsidRPr="00592CD2" w14:paraId="0C924D5A" w14:textId="77777777" w:rsidTr="003713A0">
        <w:trPr>
          <w:gridAfter w:val="1"/>
          <w:wAfter w:w="6139" w:type="dxa"/>
          <w:cantSplit/>
          <w:trHeight w:val="276"/>
          <w:tblHeader/>
        </w:trPr>
        <w:tc>
          <w:tcPr>
            <w:tcW w:w="729" w:type="dxa"/>
            <w:vMerge w:val="restart"/>
            <w:tcBorders>
              <w:top w:val="single" w:sz="16" w:space="0" w:color="000000"/>
              <w:left w:val="single" w:sz="16" w:space="0" w:color="000000"/>
              <w:bottom w:val="single" w:sz="16" w:space="0" w:color="000000"/>
              <w:right w:val="single" w:sz="16" w:space="0" w:color="000000"/>
            </w:tcBorders>
            <w:shd w:val="clear" w:color="auto" w:fill="FFFFFF"/>
            <w:vAlign w:val="center"/>
          </w:tcPr>
          <w:p w14:paraId="20E7D605" w14:textId="77777777" w:rsidR="009D7888" w:rsidRPr="00592CD2" w:rsidRDefault="009D7888" w:rsidP="003713A0">
            <w:pPr>
              <w:autoSpaceDE w:val="0"/>
              <w:autoSpaceDN w:val="0"/>
              <w:adjustRightInd w:val="0"/>
              <w:spacing w:after="0" w:line="240" w:lineRule="auto"/>
              <w:jc w:val="center"/>
              <w:rPr>
                <w:rFonts w:ascii="Times New Roman" w:hAnsi="Times New Roman" w:cs="Times New Roman"/>
                <w:sz w:val="24"/>
                <w:szCs w:val="24"/>
              </w:rPr>
            </w:pPr>
          </w:p>
        </w:tc>
        <w:tc>
          <w:tcPr>
            <w:tcW w:w="1012" w:type="dxa"/>
            <w:vMerge w:val="restart"/>
            <w:tcBorders>
              <w:top w:val="single" w:sz="16" w:space="0" w:color="000000"/>
              <w:left w:val="single" w:sz="16" w:space="0" w:color="000000"/>
              <w:bottom w:val="single" w:sz="16" w:space="0" w:color="000000"/>
            </w:tcBorders>
            <w:shd w:val="clear" w:color="auto" w:fill="FFFFFF"/>
            <w:vAlign w:val="bottom"/>
          </w:tcPr>
          <w:p w14:paraId="790A3E54" w14:textId="77777777" w:rsidR="009D7888" w:rsidRPr="00592CD2" w:rsidRDefault="009D7888" w:rsidP="003713A0">
            <w:pPr>
              <w:autoSpaceDE w:val="0"/>
              <w:autoSpaceDN w:val="0"/>
              <w:adjustRightInd w:val="0"/>
              <w:spacing w:after="0" w:line="320" w:lineRule="atLeast"/>
              <w:ind w:left="60" w:right="60"/>
              <w:jc w:val="center"/>
              <w:rPr>
                <w:rFonts w:ascii="Arial" w:hAnsi="Arial" w:cs="Arial"/>
                <w:color w:val="000000"/>
                <w:sz w:val="18"/>
                <w:szCs w:val="18"/>
              </w:rPr>
            </w:pPr>
            <w:r w:rsidRPr="00592CD2">
              <w:rPr>
                <w:rFonts w:ascii="Arial" w:hAnsi="Arial" w:cs="Arial"/>
                <w:color w:val="000000"/>
                <w:sz w:val="18"/>
                <w:szCs w:val="18"/>
              </w:rPr>
              <w:t>N</w:t>
            </w:r>
          </w:p>
        </w:tc>
        <w:tc>
          <w:tcPr>
            <w:tcW w:w="1011" w:type="dxa"/>
            <w:vMerge w:val="restart"/>
            <w:tcBorders>
              <w:top w:val="single" w:sz="16" w:space="0" w:color="000000"/>
              <w:bottom w:val="single" w:sz="16" w:space="0" w:color="000000"/>
            </w:tcBorders>
            <w:shd w:val="clear" w:color="auto" w:fill="FFFFFF"/>
            <w:vAlign w:val="bottom"/>
          </w:tcPr>
          <w:p w14:paraId="1906056B" w14:textId="77777777" w:rsidR="009D7888" w:rsidRPr="00592CD2" w:rsidRDefault="009D7888" w:rsidP="003713A0">
            <w:pPr>
              <w:autoSpaceDE w:val="0"/>
              <w:autoSpaceDN w:val="0"/>
              <w:adjustRightInd w:val="0"/>
              <w:spacing w:after="0" w:line="320" w:lineRule="atLeast"/>
              <w:ind w:left="60" w:right="60"/>
              <w:jc w:val="center"/>
              <w:rPr>
                <w:rFonts w:ascii="Arial" w:hAnsi="Arial" w:cs="Arial"/>
                <w:color w:val="000000"/>
                <w:sz w:val="18"/>
                <w:szCs w:val="18"/>
              </w:rPr>
            </w:pPr>
            <w:r w:rsidRPr="00592CD2">
              <w:rPr>
                <w:rFonts w:ascii="Arial" w:hAnsi="Arial" w:cs="Arial"/>
                <w:color w:val="000000"/>
                <w:sz w:val="18"/>
                <w:szCs w:val="18"/>
              </w:rPr>
              <w:t>Mean</w:t>
            </w:r>
          </w:p>
        </w:tc>
        <w:tc>
          <w:tcPr>
            <w:tcW w:w="1429" w:type="dxa"/>
            <w:vMerge w:val="restart"/>
            <w:tcBorders>
              <w:top w:val="single" w:sz="16" w:space="0" w:color="000000"/>
              <w:bottom w:val="single" w:sz="16" w:space="0" w:color="000000"/>
            </w:tcBorders>
            <w:shd w:val="clear" w:color="auto" w:fill="FFFFFF"/>
            <w:vAlign w:val="bottom"/>
          </w:tcPr>
          <w:p w14:paraId="170A98BD" w14:textId="77777777" w:rsidR="009D7888" w:rsidRPr="00592CD2" w:rsidRDefault="009D7888" w:rsidP="003713A0">
            <w:pPr>
              <w:autoSpaceDE w:val="0"/>
              <w:autoSpaceDN w:val="0"/>
              <w:adjustRightInd w:val="0"/>
              <w:spacing w:after="0" w:line="320" w:lineRule="atLeast"/>
              <w:ind w:left="60" w:right="60"/>
              <w:jc w:val="center"/>
              <w:rPr>
                <w:rFonts w:ascii="Arial" w:hAnsi="Arial" w:cs="Arial"/>
                <w:color w:val="000000"/>
                <w:sz w:val="18"/>
                <w:szCs w:val="18"/>
              </w:rPr>
            </w:pPr>
            <w:r w:rsidRPr="00592CD2">
              <w:rPr>
                <w:rFonts w:ascii="Arial" w:hAnsi="Arial" w:cs="Arial"/>
                <w:color w:val="000000"/>
                <w:sz w:val="18"/>
                <w:szCs w:val="18"/>
              </w:rPr>
              <w:t>Std. Deviation</w:t>
            </w:r>
          </w:p>
        </w:tc>
      </w:tr>
      <w:tr w:rsidR="009D7888" w:rsidRPr="00592CD2" w14:paraId="6E423D69" w14:textId="77777777" w:rsidTr="003713A0">
        <w:trPr>
          <w:gridAfter w:val="1"/>
          <w:wAfter w:w="6139" w:type="dxa"/>
          <w:cantSplit/>
          <w:trHeight w:val="207"/>
          <w:tblHeader/>
        </w:trPr>
        <w:tc>
          <w:tcPr>
            <w:tcW w:w="729" w:type="dxa"/>
            <w:vMerge/>
            <w:tcBorders>
              <w:top w:val="single" w:sz="16" w:space="0" w:color="000000"/>
              <w:left w:val="single" w:sz="16" w:space="0" w:color="000000"/>
              <w:bottom w:val="single" w:sz="16" w:space="0" w:color="000000"/>
              <w:right w:val="single" w:sz="16" w:space="0" w:color="000000"/>
            </w:tcBorders>
            <w:shd w:val="clear" w:color="auto" w:fill="FFFFFF"/>
            <w:vAlign w:val="center"/>
          </w:tcPr>
          <w:p w14:paraId="63AE1C22" w14:textId="77777777" w:rsidR="009D7888" w:rsidRPr="00592CD2" w:rsidRDefault="009D7888" w:rsidP="003713A0">
            <w:pPr>
              <w:autoSpaceDE w:val="0"/>
              <w:autoSpaceDN w:val="0"/>
              <w:adjustRightInd w:val="0"/>
              <w:spacing w:after="0" w:line="240" w:lineRule="auto"/>
              <w:rPr>
                <w:rFonts w:ascii="Arial" w:hAnsi="Arial" w:cs="Arial"/>
                <w:color w:val="000000"/>
                <w:sz w:val="18"/>
                <w:szCs w:val="18"/>
              </w:rPr>
            </w:pPr>
          </w:p>
        </w:tc>
        <w:tc>
          <w:tcPr>
            <w:tcW w:w="1012" w:type="dxa"/>
            <w:vMerge/>
            <w:tcBorders>
              <w:top w:val="single" w:sz="16" w:space="0" w:color="000000"/>
              <w:left w:val="single" w:sz="16" w:space="0" w:color="000000"/>
              <w:bottom w:val="single" w:sz="16" w:space="0" w:color="000000"/>
            </w:tcBorders>
            <w:shd w:val="clear" w:color="auto" w:fill="FFFFFF"/>
            <w:vAlign w:val="bottom"/>
          </w:tcPr>
          <w:p w14:paraId="297A2529" w14:textId="77777777" w:rsidR="009D7888" w:rsidRPr="00592CD2" w:rsidRDefault="009D7888" w:rsidP="003713A0">
            <w:pPr>
              <w:autoSpaceDE w:val="0"/>
              <w:autoSpaceDN w:val="0"/>
              <w:adjustRightInd w:val="0"/>
              <w:spacing w:after="0" w:line="240" w:lineRule="auto"/>
              <w:rPr>
                <w:rFonts w:ascii="Arial" w:hAnsi="Arial" w:cs="Arial"/>
                <w:color w:val="000000"/>
                <w:sz w:val="18"/>
                <w:szCs w:val="18"/>
              </w:rPr>
            </w:pPr>
          </w:p>
        </w:tc>
        <w:tc>
          <w:tcPr>
            <w:tcW w:w="1011" w:type="dxa"/>
            <w:vMerge/>
            <w:tcBorders>
              <w:top w:val="single" w:sz="16" w:space="0" w:color="000000"/>
              <w:bottom w:val="single" w:sz="16" w:space="0" w:color="000000"/>
            </w:tcBorders>
            <w:shd w:val="clear" w:color="auto" w:fill="FFFFFF"/>
            <w:vAlign w:val="bottom"/>
          </w:tcPr>
          <w:p w14:paraId="4DF06372" w14:textId="77777777" w:rsidR="009D7888" w:rsidRPr="00592CD2" w:rsidRDefault="009D7888" w:rsidP="003713A0">
            <w:pPr>
              <w:autoSpaceDE w:val="0"/>
              <w:autoSpaceDN w:val="0"/>
              <w:adjustRightInd w:val="0"/>
              <w:spacing w:after="0" w:line="240" w:lineRule="auto"/>
              <w:rPr>
                <w:rFonts w:ascii="Arial" w:hAnsi="Arial" w:cs="Arial"/>
                <w:color w:val="000000"/>
                <w:sz w:val="18"/>
                <w:szCs w:val="18"/>
              </w:rPr>
            </w:pPr>
          </w:p>
        </w:tc>
        <w:tc>
          <w:tcPr>
            <w:tcW w:w="1429" w:type="dxa"/>
            <w:vMerge/>
            <w:tcBorders>
              <w:top w:val="single" w:sz="16" w:space="0" w:color="000000"/>
              <w:bottom w:val="single" w:sz="16" w:space="0" w:color="000000"/>
            </w:tcBorders>
            <w:shd w:val="clear" w:color="auto" w:fill="FFFFFF"/>
            <w:vAlign w:val="bottom"/>
          </w:tcPr>
          <w:p w14:paraId="1A23E62E" w14:textId="77777777" w:rsidR="009D7888" w:rsidRPr="00592CD2" w:rsidRDefault="009D7888" w:rsidP="003713A0">
            <w:pPr>
              <w:autoSpaceDE w:val="0"/>
              <w:autoSpaceDN w:val="0"/>
              <w:adjustRightInd w:val="0"/>
              <w:spacing w:after="0" w:line="240" w:lineRule="auto"/>
              <w:rPr>
                <w:rFonts w:ascii="Arial" w:hAnsi="Arial" w:cs="Arial"/>
                <w:color w:val="000000"/>
                <w:sz w:val="18"/>
                <w:szCs w:val="18"/>
              </w:rPr>
            </w:pPr>
          </w:p>
        </w:tc>
      </w:tr>
      <w:tr w:rsidR="009D7888" w:rsidRPr="00592CD2" w14:paraId="435FFE54" w14:textId="77777777" w:rsidTr="003713A0">
        <w:trPr>
          <w:gridAfter w:val="1"/>
          <w:wAfter w:w="6139" w:type="dxa"/>
          <w:cantSplit/>
          <w:tblHeader/>
        </w:trPr>
        <w:tc>
          <w:tcPr>
            <w:tcW w:w="729" w:type="dxa"/>
            <w:tcBorders>
              <w:top w:val="single" w:sz="16" w:space="0" w:color="000000"/>
              <w:left w:val="single" w:sz="16" w:space="0" w:color="000000"/>
              <w:bottom w:val="nil"/>
              <w:right w:val="single" w:sz="16" w:space="0" w:color="000000"/>
            </w:tcBorders>
            <w:shd w:val="clear" w:color="auto" w:fill="FFFFFF"/>
          </w:tcPr>
          <w:p w14:paraId="7E3AE904" w14:textId="77777777" w:rsidR="009D7888" w:rsidRPr="00592CD2" w:rsidRDefault="009D7888" w:rsidP="003713A0">
            <w:pPr>
              <w:autoSpaceDE w:val="0"/>
              <w:autoSpaceDN w:val="0"/>
              <w:adjustRightInd w:val="0"/>
              <w:spacing w:after="0" w:line="320" w:lineRule="atLeast"/>
              <w:ind w:left="60" w:right="60"/>
              <w:rPr>
                <w:rFonts w:ascii="Arial" w:hAnsi="Arial" w:cs="Arial"/>
                <w:color w:val="000000"/>
                <w:sz w:val="18"/>
                <w:szCs w:val="18"/>
              </w:rPr>
            </w:pPr>
            <w:r w:rsidRPr="00592CD2">
              <w:rPr>
                <w:rFonts w:ascii="Arial" w:hAnsi="Arial" w:cs="Arial"/>
                <w:color w:val="000000"/>
                <w:sz w:val="18"/>
                <w:szCs w:val="18"/>
              </w:rPr>
              <w:t>1</w:t>
            </w:r>
          </w:p>
        </w:tc>
        <w:tc>
          <w:tcPr>
            <w:tcW w:w="1012" w:type="dxa"/>
            <w:tcBorders>
              <w:top w:val="single" w:sz="16" w:space="0" w:color="000000"/>
              <w:left w:val="single" w:sz="16" w:space="0" w:color="000000"/>
              <w:bottom w:val="nil"/>
            </w:tcBorders>
            <w:shd w:val="clear" w:color="auto" w:fill="FFFFFF"/>
          </w:tcPr>
          <w:p w14:paraId="350A32AB" w14:textId="77777777" w:rsidR="009D7888" w:rsidRPr="00592CD2" w:rsidRDefault="009D7888" w:rsidP="003713A0">
            <w:pPr>
              <w:autoSpaceDE w:val="0"/>
              <w:autoSpaceDN w:val="0"/>
              <w:adjustRightInd w:val="0"/>
              <w:spacing w:after="0" w:line="320" w:lineRule="atLeast"/>
              <w:ind w:left="60" w:right="60"/>
              <w:jc w:val="right"/>
              <w:rPr>
                <w:rFonts w:ascii="Arial" w:hAnsi="Arial" w:cs="Arial"/>
                <w:color w:val="000000"/>
                <w:sz w:val="18"/>
                <w:szCs w:val="18"/>
              </w:rPr>
            </w:pPr>
            <w:r w:rsidRPr="00592CD2">
              <w:rPr>
                <w:rFonts w:ascii="Arial" w:hAnsi="Arial" w:cs="Arial"/>
                <w:color w:val="000000"/>
                <w:sz w:val="18"/>
                <w:szCs w:val="18"/>
              </w:rPr>
              <w:t>67</w:t>
            </w:r>
          </w:p>
        </w:tc>
        <w:tc>
          <w:tcPr>
            <w:tcW w:w="1011" w:type="dxa"/>
            <w:tcBorders>
              <w:top w:val="single" w:sz="16" w:space="0" w:color="000000"/>
              <w:bottom w:val="nil"/>
            </w:tcBorders>
            <w:shd w:val="clear" w:color="auto" w:fill="FFFFFF"/>
          </w:tcPr>
          <w:p w14:paraId="63469978" w14:textId="77777777" w:rsidR="009D7888" w:rsidRPr="00592CD2" w:rsidRDefault="009D7888" w:rsidP="003713A0">
            <w:pPr>
              <w:autoSpaceDE w:val="0"/>
              <w:autoSpaceDN w:val="0"/>
              <w:adjustRightInd w:val="0"/>
              <w:spacing w:after="0" w:line="320" w:lineRule="atLeast"/>
              <w:ind w:left="60" w:right="60"/>
              <w:jc w:val="right"/>
              <w:rPr>
                <w:rFonts w:ascii="Arial" w:hAnsi="Arial" w:cs="Arial"/>
                <w:color w:val="000000"/>
                <w:sz w:val="18"/>
                <w:szCs w:val="18"/>
              </w:rPr>
            </w:pPr>
            <w:r w:rsidRPr="00592CD2">
              <w:rPr>
                <w:rFonts w:ascii="Arial" w:hAnsi="Arial" w:cs="Arial"/>
                <w:color w:val="000000"/>
                <w:sz w:val="18"/>
                <w:szCs w:val="18"/>
              </w:rPr>
              <w:t>71.45</w:t>
            </w:r>
          </w:p>
        </w:tc>
        <w:tc>
          <w:tcPr>
            <w:tcW w:w="1429" w:type="dxa"/>
            <w:tcBorders>
              <w:top w:val="single" w:sz="16" w:space="0" w:color="000000"/>
              <w:bottom w:val="nil"/>
            </w:tcBorders>
            <w:shd w:val="clear" w:color="auto" w:fill="FFFFFF"/>
          </w:tcPr>
          <w:p w14:paraId="267A7826" w14:textId="77777777" w:rsidR="009D7888" w:rsidRPr="00592CD2" w:rsidRDefault="009D7888" w:rsidP="003713A0">
            <w:pPr>
              <w:autoSpaceDE w:val="0"/>
              <w:autoSpaceDN w:val="0"/>
              <w:adjustRightInd w:val="0"/>
              <w:spacing w:after="0" w:line="320" w:lineRule="atLeast"/>
              <w:ind w:left="60" w:right="60"/>
              <w:jc w:val="right"/>
              <w:rPr>
                <w:rFonts w:ascii="Arial" w:hAnsi="Arial" w:cs="Arial"/>
                <w:color w:val="000000"/>
                <w:sz w:val="18"/>
                <w:szCs w:val="18"/>
              </w:rPr>
            </w:pPr>
            <w:r w:rsidRPr="00592CD2">
              <w:rPr>
                <w:rFonts w:ascii="Arial" w:hAnsi="Arial" w:cs="Arial"/>
                <w:color w:val="000000"/>
                <w:sz w:val="18"/>
                <w:szCs w:val="18"/>
              </w:rPr>
              <w:t>13.052</w:t>
            </w:r>
          </w:p>
        </w:tc>
      </w:tr>
      <w:tr w:rsidR="009D7888" w:rsidRPr="00592CD2" w14:paraId="1FC2105B" w14:textId="77777777" w:rsidTr="003713A0">
        <w:trPr>
          <w:gridAfter w:val="1"/>
          <w:wAfter w:w="6139" w:type="dxa"/>
          <w:cantSplit/>
          <w:tblHeader/>
        </w:trPr>
        <w:tc>
          <w:tcPr>
            <w:tcW w:w="729" w:type="dxa"/>
            <w:tcBorders>
              <w:top w:val="nil"/>
              <w:left w:val="single" w:sz="16" w:space="0" w:color="000000"/>
              <w:bottom w:val="nil"/>
              <w:right w:val="single" w:sz="16" w:space="0" w:color="000000"/>
            </w:tcBorders>
            <w:shd w:val="clear" w:color="auto" w:fill="FFFFFF"/>
          </w:tcPr>
          <w:p w14:paraId="54ACC304" w14:textId="77777777" w:rsidR="009D7888" w:rsidRPr="00592CD2" w:rsidRDefault="009D7888" w:rsidP="003713A0">
            <w:pPr>
              <w:autoSpaceDE w:val="0"/>
              <w:autoSpaceDN w:val="0"/>
              <w:adjustRightInd w:val="0"/>
              <w:spacing w:after="0" w:line="320" w:lineRule="atLeast"/>
              <w:ind w:left="60" w:right="60"/>
              <w:rPr>
                <w:rFonts w:ascii="Arial" w:hAnsi="Arial" w:cs="Arial"/>
                <w:color w:val="000000"/>
                <w:sz w:val="18"/>
                <w:szCs w:val="18"/>
              </w:rPr>
            </w:pPr>
            <w:r w:rsidRPr="00592CD2">
              <w:rPr>
                <w:rFonts w:ascii="Arial" w:hAnsi="Arial" w:cs="Arial"/>
                <w:color w:val="000000"/>
                <w:sz w:val="18"/>
                <w:szCs w:val="18"/>
              </w:rPr>
              <w:t>2</w:t>
            </w:r>
          </w:p>
        </w:tc>
        <w:tc>
          <w:tcPr>
            <w:tcW w:w="1012" w:type="dxa"/>
            <w:tcBorders>
              <w:top w:val="nil"/>
              <w:left w:val="single" w:sz="16" w:space="0" w:color="000000"/>
              <w:bottom w:val="nil"/>
            </w:tcBorders>
            <w:shd w:val="clear" w:color="auto" w:fill="FFFFFF"/>
          </w:tcPr>
          <w:p w14:paraId="02C25CE1" w14:textId="77777777" w:rsidR="009D7888" w:rsidRPr="00592CD2" w:rsidRDefault="009D7888" w:rsidP="003713A0">
            <w:pPr>
              <w:autoSpaceDE w:val="0"/>
              <w:autoSpaceDN w:val="0"/>
              <w:adjustRightInd w:val="0"/>
              <w:spacing w:after="0" w:line="320" w:lineRule="atLeast"/>
              <w:ind w:left="60" w:right="60"/>
              <w:jc w:val="right"/>
              <w:rPr>
                <w:rFonts w:ascii="Arial" w:hAnsi="Arial" w:cs="Arial"/>
                <w:color w:val="000000"/>
                <w:sz w:val="18"/>
                <w:szCs w:val="18"/>
              </w:rPr>
            </w:pPr>
            <w:r w:rsidRPr="00592CD2">
              <w:rPr>
                <w:rFonts w:ascii="Arial" w:hAnsi="Arial" w:cs="Arial"/>
                <w:color w:val="000000"/>
                <w:sz w:val="18"/>
                <w:szCs w:val="18"/>
              </w:rPr>
              <w:t>32</w:t>
            </w:r>
          </w:p>
        </w:tc>
        <w:tc>
          <w:tcPr>
            <w:tcW w:w="1011" w:type="dxa"/>
            <w:tcBorders>
              <w:top w:val="nil"/>
              <w:bottom w:val="nil"/>
            </w:tcBorders>
            <w:shd w:val="clear" w:color="auto" w:fill="FFFFFF"/>
          </w:tcPr>
          <w:p w14:paraId="7571D0D8" w14:textId="77777777" w:rsidR="009D7888" w:rsidRPr="00592CD2" w:rsidRDefault="009D7888" w:rsidP="003713A0">
            <w:pPr>
              <w:autoSpaceDE w:val="0"/>
              <w:autoSpaceDN w:val="0"/>
              <w:adjustRightInd w:val="0"/>
              <w:spacing w:after="0" w:line="320" w:lineRule="atLeast"/>
              <w:ind w:left="60" w:right="60"/>
              <w:jc w:val="right"/>
              <w:rPr>
                <w:rFonts w:ascii="Arial" w:hAnsi="Arial" w:cs="Arial"/>
                <w:color w:val="000000"/>
                <w:sz w:val="18"/>
                <w:szCs w:val="18"/>
              </w:rPr>
            </w:pPr>
            <w:r w:rsidRPr="00592CD2">
              <w:rPr>
                <w:rFonts w:ascii="Arial" w:hAnsi="Arial" w:cs="Arial"/>
                <w:color w:val="000000"/>
                <w:sz w:val="18"/>
                <w:szCs w:val="18"/>
              </w:rPr>
              <w:t>63.19</w:t>
            </w:r>
          </w:p>
        </w:tc>
        <w:tc>
          <w:tcPr>
            <w:tcW w:w="1429" w:type="dxa"/>
            <w:tcBorders>
              <w:top w:val="nil"/>
              <w:bottom w:val="nil"/>
            </w:tcBorders>
            <w:shd w:val="clear" w:color="auto" w:fill="FFFFFF"/>
          </w:tcPr>
          <w:p w14:paraId="2A65D5A6" w14:textId="77777777" w:rsidR="009D7888" w:rsidRPr="00592CD2" w:rsidRDefault="009D7888" w:rsidP="003713A0">
            <w:pPr>
              <w:autoSpaceDE w:val="0"/>
              <w:autoSpaceDN w:val="0"/>
              <w:adjustRightInd w:val="0"/>
              <w:spacing w:after="0" w:line="320" w:lineRule="atLeast"/>
              <w:ind w:left="60" w:right="60"/>
              <w:jc w:val="right"/>
              <w:rPr>
                <w:rFonts w:ascii="Arial" w:hAnsi="Arial" w:cs="Arial"/>
                <w:color w:val="000000"/>
                <w:sz w:val="18"/>
                <w:szCs w:val="18"/>
              </w:rPr>
            </w:pPr>
            <w:r w:rsidRPr="00592CD2">
              <w:rPr>
                <w:rFonts w:ascii="Arial" w:hAnsi="Arial" w:cs="Arial"/>
                <w:color w:val="000000"/>
                <w:sz w:val="18"/>
                <w:szCs w:val="18"/>
              </w:rPr>
              <w:t>17.297</w:t>
            </w:r>
          </w:p>
        </w:tc>
      </w:tr>
      <w:tr w:rsidR="009D7888" w:rsidRPr="00592CD2" w14:paraId="5CE5099F" w14:textId="77777777" w:rsidTr="003713A0">
        <w:trPr>
          <w:gridAfter w:val="1"/>
          <w:wAfter w:w="6139" w:type="dxa"/>
          <w:cantSplit/>
          <w:tblHeader/>
        </w:trPr>
        <w:tc>
          <w:tcPr>
            <w:tcW w:w="729" w:type="dxa"/>
            <w:tcBorders>
              <w:top w:val="nil"/>
              <w:left w:val="single" w:sz="16" w:space="0" w:color="000000"/>
              <w:bottom w:val="nil"/>
              <w:right w:val="single" w:sz="16" w:space="0" w:color="000000"/>
            </w:tcBorders>
            <w:shd w:val="clear" w:color="auto" w:fill="FFFFFF"/>
          </w:tcPr>
          <w:p w14:paraId="72FA3EBC" w14:textId="77777777" w:rsidR="009D7888" w:rsidRPr="00592CD2" w:rsidRDefault="009D7888" w:rsidP="003713A0">
            <w:pPr>
              <w:autoSpaceDE w:val="0"/>
              <w:autoSpaceDN w:val="0"/>
              <w:adjustRightInd w:val="0"/>
              <w:spacing w:after="0" w:line="320" w:lineRule="atLeast"/>
              <w:ind w:left="60" w:right="60"/>
              <w:rPr>
                <w:rFonts w:ascii="Arial" w:hAnsi="Arial" w:cs="Arial"/>
                <w:color w:val="000000"/>
                <w:sz w:val="18"/>
                <w:szCs w:val="18"/>
              </w:rPr>
            </w:pPr>
            <w:r w:rsidRPr="00592CD2">
              <w:rPr>
                <w:rFonts w:ascii="Arial" w:hAnsi="Arial" w:cs="Arial"/>
                <w:color w:val="000000"/>
                <w:sz w:val="18"/>
                <w:szCs w:val="18"/>
              </w:rPr>
              <w:t>3</w:t>
            </w:r>
          </w:p>
        </w:tc>
        <w:tc>
          <w:tcPr>
            <w:tcW w:w="1012" w:type="dxa"/>
            <w:tcBorders>
              <w:top w:val="nil"/>
              <w:left w:val="single" w:sz="16" w:space="0" w:color="000000"/>
              <w:bottom w:val="nil"/>
            </w:tcBorders>
            <w:shd w:val="clear" w:color="auto" w:fill="FFFFFF"/>
          </w:tcPr>
          <w:p w14:paraId="05459DAC" w14:textId="77777777" w:rsidR="009D7888" w:rsidRPr="00592CD2" w:rsidRDefault="009D7888" w:rsidP="003713A0">
            <w:pPr>
              <w:autoSpaceDE w:val="0"/>
              <w:autoSpaceDN w:val="0"/>
              <w:adjustRightInd w:val="0"/>
              <w:spacing w:after="0" w:line="320" w:lineRule="atLeast"/>
              <w:ind w:left="60" w:right="60"/>
              <w:jc w:val="right"/>
              <w:rPr>
                <w:rFonts w:ascii="Arial" w:hAnsi="Arial" w:cs="Arial"/>
                <w:color w:val="000000"/>
                <w:sz w:val="18"/>
                <w:szCs w:val="18"/>
              </w:rPr>
            </w:pPr>
            <w:r w:rsidRPr="00592CD2">
              <w:rPr>
                <w:rFonts w:ascii="Arial" w:hAnsi="Arial" w:cs="Arial"/>
                <w:color w:val="000000"/>
                <w:sz w:val="18"/>
                <w:szCs w:val="18"/>
              </w:rPr>
              <w:t>24</w:t>
            </w:r>
          </w:p>
        </w:tc>
        <w:tc>
          <w:tcPr>
            <w:tcW w:w="1011" w:type="dxa"/>
            <w:tcBorders>
              <w:top w:val="nil"/>
              <w:bottom w:val="nil"/>
            </w:tcBorders>
            <w:shd w:val="clear" w:color="auto" w:fill="FFFFFF"/>
          </w:tcPr>
          <w:p w14:paraId="5ABE8E33" w14:textId="77777777" w:rsidR="009D7888" w:rsidRPr="00592CD2" w:rsidRDefault="009D7888" w:rsidP="003713A0">
            <w:pPr>
              <w:autoSpaceDE w:val="0"/>
              <w:autoSpaceDN w:val="0"/>
              <w:adjustRightInd w:val="0"/>
              <w:spacing w:after="0" w:line="320" w:lineRule="atLeast"/>
              <w:ind w:left="60" w:right="60"/>
              <w:jc w:val="right"/>
              <w:rPr>
                <w:rFonts w:ascii="Arial" w:hAnsi="Arial" w:cs="Arial"/>
                <w:color w:val="000000"/>
                <w:sz w:val="18"/>
                <w:szCs w:val="18"/>
              </w:rPr>
            </w:pPr>
            <w:r w:rsidRPr="00592CD2">
              <w:rPr>
                <w:rFonts w:ascii="Arial" w:hAnsi="Arial" w:cs="Arial"/>
                <w:color w:val="000000"/>
                <w:sz w:val="18"/>
                <w:szCs w:val="18"/>
              </w:rPr>
              <w:t>76.88</w:t>
            </w:r>
          </w:p>
        </w:tc>
        <w:tc>
          <w:tcPr>
            <w:tcW w:w="1429" w:type="dxa"/>
            <w:tcBorders>
              <w:top w:val="nil"/>
              <w:bottom w:val="nil"/>
            </w:tcBorders>
            <w:shd w:val="clear" w:color="auto" w:fill="FFFFFF"/>
          </w:tcPr>
          <w:p w14:paraId="5B6215A4" w14:textId="77777777" w:rsidR="009D7888" w:rsidRPr="00592CD2" w:rsidRDefault="009D7888" w:rsidP="003713A0">
            <w:pPr>
              <w:autoSpaceDE w:val="0"/>
              <w:autoSpaceDN w:val="0"/>
              <w:adjustRightInd w:val="0"/>
              <w:spacing w:after="0" w:line="320" w:lineRule="atLeast"/>
              <w:ind w:left="60" w:right="60"/>
              <w:jc w:val="right"/>
              <w:rPr>
                <w:rFonts w:ascii="Arial" w:hAnsi="Arial" w:cs="Arial"/>
                <w:color w:val="000000"/>
                <w:sz w:val="18"/>
                <w:szCs w:val="18"/>
              </w:rPr>
            </w:pPr>
            <w:r w:rsidRPr="00592CD2">
              <w:rPr>
                <w:rFonts w:ascii="Arial" w:hAnsi="Arial" w:cs="Arial"/>
                <w:color w:val="000000"/>
                <w:sz w:val="18"/>
                <w:szCs w:val="18"/>
              </w:rPr>
              <w:t>14.097</w:t>
            </w:r>
          </w:p>
        </w:tc>
      </w:tr>
      <w:tr w:rsidR="009D7888" w:rsidRPr="00592CD2" w14:paraId="722A280C" w14:textId="77777777" w:rsidTr="003713A0">
        <w:trPr>
          <w:gridAfter w:val="1"/>
          <w:wAfter w:w="6139" w:type="dxa"/>
          <w:cantSplit/>
        </w:trPr>
        <w:tc>
          <w:tcPr>
            <w:tcW w:w="729" w:type="dxa"/>
            <w:tcBorders>
              <w:top w:val="nil"/>
              <w:left w:val="single" w:sz="16" w:space="0" w:color="000000"/>
              <w:bottom w:val="single" w:sz="16" w:space="0" w:color="000000"/>
              <w:right w:val="single" w:sz="16" w:space="0" w:color="000000"/>
            </w:tcBorders>
            <w:shd w:val="clear" w:color="auto" w:fill="FFFFFF"/>
          </w:tcPr>
          <w:p w14:paraId="59AEF8D2" w14:textId="77777777" w:rsidR="009D7888" w:rsidRPr="00592CD2" w:rsidRDefault="009D7888" w:rsidP="003713A0">
            <w:pPr>
              <w:autoSpaceDE w:val="0"/>
              <w:autoSpaceDN w:val="0"/>
              <w:adjustRightInd w:val="0"/>
              <w:spacing w:after="0" w:line="320" w:lineRule="atLeast"/>
              <w:ind w:left="60" w:right="60"/>
              <w:rPr>
                <w:rFonts w:ascii="Arial" w:hAnsi="Arial" w:cs="Arial"/>
                <w:color w:val="000000"/>
                <w:sz w:val="18"/>
                <w:szCs w:val="18"/>
              </w:rPr>
            </w:pPr>
            <w:r w:rsidRPr="00592CD2">
              <w:rPr>
                <w:rFonts w:ascii="Arial" w:hAnsi="Arial" w:cs="Arial"/>
                <w:color w:val="000000"/>
                <w:sz w:val="18"/>
                <w:szCs w:val="18"/>
              </w:rPr>
              <w:t>Total</w:t>
            </w:r>
          </w:p>
        </w:tc>
        <w:tc>
          <w:tcPr>
            <w:tcW w:w="1012" w:type="dxa"/>
            <w:tcBorders>
              <w:top w:val="nil"/>
              <w:left w:val="single" w:sz="16" w:space="0" w:color="000000"/>
              <w:bottom w:val="single" w:sz="16" w:space="0" w:color="000000"/>
            </w:tcBorders>
            <w:shd w:val="clear" w:color="auto" w:fill="FFFFFF"/>
          </w:tcPr>
          <w:p w14:paraId="288C64E3" w14:textId="77777777" w:rsidR="009D7888" w:rsidRPr="00592CD2" w:rsidRDefault="009D7888" w:rsidP="003713A0">
            <w:pPr>
              <w:autoSpaceDE w:val="0"/>
              <w:autoSpaceDN w:val="0"/>
              <w:adjustRightInd w:val="0"/>
              <w:spacing w:after="0" w:line="320" w:lineRule="atLeast"/>
              <w:ind w:left="60" w:right="60"/>
              <w:jc w:val="right"/>
              <w:rPr>
                <w:rFonts w:ascii="Arial" w:hAnsi="Arial" w:cs="Arial"/>
                <w:color w:val="000000"/>
                <w:sz w:val="18"/>
                <w:szCs w:val="18"/>
              </w:rPr>
            </w:pPr>
            <w:r w:rsidRPr="00592CD2">
              <w:rPr>
                <w:rFonts w:ascii="Arial" w:hAnsi="Arial" w:cs="Arial"/>
                <w:color w:val="000000"/>
                <w:sz w:val="18"/>
                <w:szCs w:val="18"/>
              </w:rPr>
              <w:t>123</w:t>
            </w:r>
          </w:p>
        </w:tc>
        <w:tc>
          <w:tcPr>
            <w:tcW w:w="1011" w:type="dxa"/>
            <w:tcBorders>
              <w:top w:val="nil"/>
              <w:bottom w:val="single" w:sz="16" w:space="0" w:color="000000"/>
            </w:tcBorders>
            <w:shd w:val="clear" w:color="auto" w:fill="FFFFFF"/>
          </w:tcPr>
          <w:p w14:paraId="2D070EB7" w14:textId="77777777" w:rsidR="009D7888" w:rsidRPr="00592CD2" w:rsidRDefault="009D7888" w:rsidP="003713A0">
            <w:pPr>
              <w:autoSpaceDE w:val="0"/>
              <w:autoSpaceDN w:val="0"/>
              <w:adjustRightInd w:val="0"/>
              <w:spacing w:after="0" w:line="320" w:lineRule="atLeast"/>
              <w:ind w:left="60" w:right="60"/>
              <w:jc w:val="right"/>
              <w:rPr>
                <w:rFonts w:ascii="Arial" w:hAnsi="Arial" w:cs="Arial"/>
                <w:color w:val="000000"/>
                <w:sz w:val="18"/>
                <w:szCs w:val="18"/>
              </w:rPr>
            </w:pPr>
            <w:r w:rsidRPr="00592CD2">
              <w:rPr>
                <w:rFonts w:ascii="Arial" w:hAnsi="Arial" w:cs="Arial"/>
                <w:color w:val="000000"/>
                <w:sz w:val="18"/>
                <w:szCs w:val="18"/>
              </w:rPr>
              <w:t>70.36</w:t>
            </w:r>
          </w:p>
        </w:tc>
        <w:tc>
          <w:tcPr>
            <w:tcW w:w="1429" w:type="dxa"/>
            <w:tcBorders>
              <w:top w:val="nil"/>
              <w:bottom w:val="single" w:sz="16" w:space="0" w:color="000000"/>
            </w:tcBorders>
            <w:shd w:val="clear" w:color="auto" w:fill="FFFFFF"/>
          </w:tcPr>
          <w:p w14:paraId="02CC4971" w14:textId="77777777" w:rsidR="009D7888" w:rsidRPr="00592CD2" w:rsidRDefault="009D7888" w:rsidP="003713A0">
            <w:pPr>
              <w:autoSpaceDE w:val="0"/>
              <w:autoSpaceDN w:val="0"/>
              <w:adjustRightInd w:val="0"/>
              <w:spacing w:after="0" w:line="320" w:lineRule="atLeast"/>
              <w:ind w:left="60" w:right="60"/>
              <w:jc w:val="right"/>
              <w:rPr>
                <w:rFonts w:ascii="Arial" w:hAnsi="Arial" w:cs="Arial"/>
                <w:color w:val="000000"/>
                <w:sz w:val="18"/>
                <w:szCs w:val="18"/>
              </w:rPr>
            </w:pPr>
            <w:r w:rsidRPr="00592CD2">
              <w:rPr>
                <w:rFonts w:ascii="Arial" w:hAnsi="Arial" w:cs="Arial"/>
                <w:color w:val="000000"/>
                <w:sz w:val="18"/>
                <w:szCs w:val="18"/>
              </w:rPr>
              <w:t>15.104</w:t>
            </w:r>
          </w:p>
        </w:tc>
      </w:tr>
    </w:tbl>
    <w:p w14:paraId="564F56D0" w14:textId="77777777" w:rsidR="002767C0" w:rsidRDefault="002767C0" w:rsidP="00B22C6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B22C61">
        <w:rPr>
          <w:rFonts w:ascii="Times New Roman" w:hAnsi="Times New Roman" w:cs="Times New Roman"/>
          <w:noProof/>
          <w:sz w:val="24"/>
          <w:szCs w:val="24"/>
        </w:rPr>
        <w:drawing>
          <wp:inline distT="0" distB="0" distL="0" distR="0" wp14:anchorId="031E99CF" wp14:editId="47FF4608">
            <wp:extent cx="2628900" cy="210227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8900" cy="2102277"/>
                    </a:xfrm>
                    <a:prstGeom prst="rect">
                      <a:avLst/>
                    </a:prstGeom>
                    <a:noFill/>
                    <a:ln>
                      <a:noFill/>
                    </a:ln>
                  </pic:spPr>
                </pic:pic>
              </a:graphicData>
            </a:graphic>
          </wp:inline>
        </w:drawing>
      </w:r>
    </w:p>
    <w:p w14:paraId="3CC23D1C" w14:textId="77777777" w:rsidR="009D7888" w:rsidRPr="00592CD2" w:rsidRDefault="009D7888" w:rsidP="009D7888">
      <w:pPr>
        <w:autoSpaceDE w:val="0"/>
        <w:autoSpaceDN w:val="0"/>
        <w:adjustRightInd w:val="0"/>
        <w:spacing w:after="0" w:line="400" w:lineRule="atLeast"/>
        <w:rPr>
          <w:rFonts w:ascii="Times New Roman" w:hAnsi="Times New Roman" w:cs="Times New Roman"/>
          <w:sz w:val="24"/>
          <w:szCs w:val="24"/>
        </w:rPr>
      </w:pPr>
    </w:p>
    <w:p w14:paraId="02AF22F5" w14:textId="77777777" w:rsidR="009D7888" w:rsidRPr="00E00FA6" w:rsidRDefault="009D7888" w:rsidP="009D7888">
      <w:pPr>
        <w:pStyle w:val="Standard"/>
        <w:numPr>
          <w:ilvl w:val="0"/>
          <w:numId w:val="15"/>
        </w:numPr>
        <w:rPr>
          <w:rFonts w:ascii="Times New Roman" w:hAnsi="Times New Roman" w:cs="Times New Roman"/>
          <w:b/>
        </w:rPr>
      </w:pPr>
      <w:r w:rsidRPr="00E00FA6">
        <w:rPr>
          <w:rFonts w:ascii="Times New Roman" w:hAnsi="Times New Roman" w:cs="Times New Roman"/>
          <w:b/>
        </w:rPr>
        <w:t>Make Inferences:</w:t>
      </w:r>
    </w:p>
    <w:p w14:paraId="13DCC4EF" w14:textId="77777777" w:rsidR="009D7888" w:rsidRPr="00E00FA6" w:rsidRDefault="009D7888" w:rsidP="0068052B">
      <w:pPr>
        <w:pStyle w:val="Standard"/>
        <w:numPr>
          <w:ilvl w:val="0"/>
          <w:numId w:val="25"/>
        </w:numPr>
        <w:rPr>
          <w:rFonts w:ascii="Times New Roman" w:hAnsi="Times New Roman" w:cs="Times New Roman"/>
          <w:b/>
        </w:rPr>
      </w:pPr>
      <w:r w:rsidRPr="00E00FA6">
        <w:rPr>
          <w:rFonts w:ascii="Times New Roman" w:hAnsi="Times New Roman" w:cs="Times New Roman"/>
        </w:rPr>
        <w:t>What type of hypothesis test is appropriate?</w:t>
      </w:r>
    </w:p>
    <w:p w14:paraId="177BB396" w14:textId="77777777" w:rsidR="009D7888" w:rsidRPr="00E00FA6" w:rsidRDefault="009D7888" w:rsidP="009D7888">
      <w:pPr>
        <w:pStyle w:val="Standard"/>
        <w:ind w:left="1080"/>
        <w:rPr>
          <w:rFonts w:ascii="Times New Roman" w:hAnsi="Times New Roman" w:cs="Times New Roman"/>
          <w:b/>
        </w:rPr>
      </w:pPr>
      <w:r>
        <w:rPr>
          <w:rFonts w:ascii="Times New Roman" w:hAnsi="Times New Roman" w:cs="Times New Roman"/>
          <w:b/>
        </w:rPr>
        <w:t xml:space="preserve">ANOVA test of several means.  </w:t>
      </w:r>
    </w:p>
    <w:p w14:paraId="7FA532CB" w14:textId="77777777" w:rsidR="009D7888" w:rsidRPr="00E00FA6" w:rsidRDefault="009D7888" w:rsidP="0068052B">
      <w:pPr>
        <w:pStyle w:val="Standard"/>
        <w:numPr>
          <w:ilvl w:val="0"/>
          <w:numId w:val="25"/>
        </w:numPr>
        <w:rPr>
          <w:rFonts w:ascii="Times New Roman" w:hAnsi="Times New Roman" w:cs="Times New Roman"/>
          <w:b/>
        </w:rPr>
      </w:pPr>
      <w:r w:rsidRPr="00E00FA6">
        <w:rPr>
          <w:rFonts w:ascii="Times New Roman" w:hAnsi="Times New Roman" w:cs="Times New Roman"/>
        </w:rPr>
        <w:t>Are the requirements met for this test?  Explain.</w:t>
      </w:r>
    </w:p>
    <w:p w14:paraId="7F9A8383" w14:textId="77777777" w:rsidR="009D7888" w:rsidRDefault="009D7888" w:rsidP="009D7888">
      <w:pPr>
        <w:pStyle w:val="Standard"/>
        <w:ind w:left="720"/>
        <w:rPr>
          <w:rFonts w:ascii="Times New Roman" w:hAnsi="Times New Roman" w:cs="Times New Roman"/>
          <w:b/>
        </w:rPr>
      </w:pPr>
      <w:r>
        <w:rPr>
          <w:rFonts w:ascii="Times New Roman" w:hAnsi="Times New Roman" w:cs="Times New Roman"/>
          <w:b/>
        </w:rPr>
        <w:t xml:space="preserve">The data are normally distributed for each group:  </w:t>
      </w:r>
      <w:r w:rsidR="007A5408">
        <w:rPr>
          <w:rFonts w:ascii="Times New Roman" w:hAnsi="Times New Roman" w:cs="Times New Roman"/>
          <w:b/>
        </w:rPr>
        <w:t>Note that the requirement is not that the sample means are normal, but that the data themselves are normal; so, the large sample size in groups 1 and 2 do not allow us to assume that the normality assumption is met. This means you need to do a qq-plot for each of the groups. The qq-plots show that the groups are not perfectly normal, but they are probably close enough to proceed with ANOVA</w:t>
      </w:r>
      <w:r>
        <w:rPr>
          <w:rFonts w:ascii="Times New Roman" w:hAnsi="Times New Roman" w:cs="Times New Roman"/>
          <w:b/>
        </w:rPr>
        <w:t xml:space="preserve">.  </w:t>
      </w:r>
    </w:p>
    <w:p w14:paraId="65B43CD6" w14:textId="77777777" w:rsidR="00F33F3C" w:rsidRDefault="00F33F3C" w:rsidP="00B22C61">
      <w:pPr>
        <w:autoSpaceDE w:val="0"/>
        <w:autoSpaceDN w:val="0"/>
        <w:adjustRightInd w:val="0"/>
        <w:spacing w:after="0" w:line="240" w:lineRule="auto"/>
        <w:rPr>
          <w:rFonts w:ascii="Times New Roman" w:hAnsi="Times New Roman" w:cs="Times New Roman"/>
          <w:b/>
        </w:rPr>
      </w:pPr>
      <w:r w:rsidRPr="00B22C61">
        <w:rPr>
          <w:rFonts w:ascii="Times New Roman" w:hAnsi="Times New Roman" w:cs="Times New Roman"/>
          <w:noProof/>
          <w:sz w:val="24"/>
          <w:szCs w:val="24"/>
        </w:rPr>
        <w:lastRenderedPageBreak/>
        <w:drawing>
          <wp:inline distT="0" distB="0" distL="0" distR="0" wp14:anchorId="272E84B7" wp14:editId="3EA628DD">
            <wp:extent cx="1858119" cy="1485900"/>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58119" cy="1485900"/>
                    </a:xfrm>
                    <a:prstGeom prst="rect">
                      <a:avLst/>
                    </a:prstGeom>
                    <a:noFill/>
                    <a:ln>
                      <a:noFill/>
                    </a:ln>
                  </pic:spPr>
                </pic:pic>
              </a:graphicData>
            </a:graphic>
          </wp:inline>
        </w:drawing>
      </w:r>
      <w:r>
        <w:rPr>
          <w:rFonts w:ascii="Times New Roman" w:hAnsi="Times New Roman" w:cs="Times New Roman"/>
          <w:sz w:val="24"/>
          <w:szCs w:val="24"/>
        </w:rPr>
        <w:t xml:space="preserve">  </w:t>
      </w:r>
      <w:r w:rsidRPr="00B22C61">
        <w:rPr>
          <w:rFonts w:ascii="Times New Roman" w:hAnsi="Times New Roman" w:cs="Times New Roman"/>
          <w:noProof/>
          <w:sz w:val="24"/>
          <w:szCs w:val="24"/>
        </w:rPr>
        <w:drawing>
          <wp:inline distT="0" distB="0" distL="0" distR="0" wp14:anchorId="077A6B99" wp14:editId="7E7E80BB">
            <wp:extent cx="1855027" cy="1483427"/>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58265" cy="1486016"/>
                    </a:xfrm>
                    <a:prstGeom prst="rect">
                      <a:avLst/>
                    </a:prstGeom>
                    <a:noFill/>
                    <a:ln>
                      <a:noFill/>
                    </a:ln>
                  </pic:spPr>
                </pic:pic>
              </a:graphicData>
            </a:graphic>
          </wp:inline>
        </w:drawing>
      </w:r>
      <w:r>
        <w:rPr>
          <w:rFonts w:ascii="Times New Roman" w:hAnsi="Times New Roman" w:cs="Times New Roman"/>
          <w:sz w:val="24"/>
          <w:szCs w:val="24"/>
        </w:rPr>
        <w:t xml:space="preserve">  </w:t>
      </w:r>
      <w:r w:rsidRPr="00B22C61">
        <w:rPr>
          <w:rFonts w:ascii="Times New Roman" w:hAnsi="Times New Roman" w:cs="Times New Roman"/>
          <w:noProof/>
          <w:sz w:val="24"/>
          <w:szCs w:val="24"/>
        </w:rPr>
        <w:drawing>
          <wp:inline distT="0" distB="0" distL="0" distR="0" wp14:anchorId="561D6FF5" wp14:editId="425CE4BE">
            <wp:extent cx="1822386" cy="1457325"/>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2386" cy="1457325"/>
                    </a:xfrm>
                    <a:prstGeom prst="rect">
                      <a:avLst/>
                    </a:prstGeom>
                    <a:noFill/>
                    <a:ln>
                      <a:noFill/>
                    </a:ln>
                  </pic:spPr>
                </pic:pic>
              </a:graphicData>
            </a:graphic>
          </wp:inline>
        </w:drawing>
      </w:r>
    </w:p>
    <w:p w14:paraId="4E8ECE82" w14:textId="16222200" w:rsidR="009D7888" w:rsidRPr="00E00FA6" w:rsidRDefault="009D7888" w:rsidP="009D7888">
      <w:pPr>
        <w:pStyle w:val="Standard"/>
        <w:ind w:left="720"/>
        <w:rPr>
          <w:rFonts w:ascii="Times New Roman" w:hAnsi="Times New Roman" w:cs="Times New Roman"/>
          <w:b/>
        </w:rPr>
      </w:pPr>
      <w:r>
        <w:rPr>
          <w:rFonts w:ascii="Times New Roman" w:hAnsi="Times New Roman" w:cs="Times New Roman"/>
          <w:b/>
        </w:rPr>
        <w:t>The variances f</w:t>
      </w:r>
      <w:r w:rsidR="00B00492">
        <w:rPr>
          <w:rFonts w:ascii="Times New Roman" w:hAnsi="Times New Roman" w:cs="Times New Roman"/>
          <w:b/>
        </w:rPr>
        <w:t>or each group are equal:  299.186</w:t>
      </w:r>
      <w:r>
        <w:rPr>
          <w:rFonts w:ascii="Times New Roman" w:hAnsi="Times New Roman" w:cs="Times New Roman"/>
          <w:b/>
        </w:rPr>
        <w:t xml:space="preserve"> is</w:t>
      </w:r>
      <w:r w:rsidR="006967AB">
        <w:rPr>
          <w:rFonts w:ascii="Times New Roman" w:hAnsi="Times New Roman" w:cs="Times New Roman"/>
          <w:b/>
        </w:rPr>
        <w:t xml:space="preserve"> not four times</w:t>
      </w:r>
      <w:bookmarkStart w:id="0" w:name="_GoBack"/>
      <w:bookmarkEnd w:id="0"/>
      <w:r w:rsidR="00B00492">
        <w:rPr>
          <w:rFonts w:ascii="Times New Roman" w:hAnsi="Times New Roman" w:cs="Times New Roman"/>
          <w:b/>
        </w:rPr>
        <w:t xml:space="preserve"> 170.354</w:t>
      </w:r>
      <w:r>
        <w:rPr>
          <w:rFonts w:ascii="Times New Roman" w:hAnsi="Times New Roman" w:cs="Times New Roman"/>
          <w:b/>
        </w:rPr>
        <w:t xml:space="preserve"> so we assume that the variances are equal. </w:t>
      </w:r>
    </w:p>
    <w:p w14:paraId="5795393A" w14:textId="77777777" w:rsidR="009D7888" w:rsidRPr="00E00FA6" w:rsidRDefault="009D7888" w:rsidP="0068052B">
      <w:pPr>
        <w:pStyle w:val="Standard"/>
        <w:numPr>
          <w:ilvl w:val="0"/>
          <w:numId w:val="25"/>
        </w:numPr>
        <w:rPr>
          <w:rFonts w:ascii="Times New Roman" w:hAnsi="Times New Roman" w:cs="Times New Roman"/>
          <w:b/>
        </w:rPr>
      </w:pPr>
      <w:r w:rsidRPr="00E00FA6">
        <w:rPr>
          <w:rFonts w:ascii="Times New Roman" w:hAnsi="Times New Roman" w:cs="Times New Roman"/>
        </w:rPr>
        <w:t>Compute the test statistic.</w:t>
      </w:r>
    </w:p>
    <w:p w14:paraId="12C14468" w14:textId="77777777" w:rsidR="009D7888" w:rsidRPr="00E00FA6" w:rsidRDefault="009D7888" w:rsidP="009D7888">
      <w:pPr>
        <w:pStyle w:val="ListParagraph"/>
        <w:rPr>
          <w:rFonts w:ascii="Times New Roman" w:hAnsi="Times New Roman" w:cs="Times New Roman"/>
          <w:b/>
        </w:rPr>
      </w:pPr>
      <w:r>
        <w:rPr>
          <w:rFonts w:ascii="Times New Roman" w:hAnsi="Times New Roman" w:cs="Times New Roman"/>
          <w:b/>
        </w:rPr>
        <w:t>F statistic = 6.563</w:t>
      </w:r>
    </w:p>
    <w:p w14:paraId="1B6A178F" w14:textId="77777777" w:rsidR="009D7888" w:rsidRPr="00E00FA6" w:rsidRDefault="009D7888" w:rsidP="0068052B">
      <w:pPr>
        <w:pStyle w:val="Standard"/>
        <w:numPr>
          <w:ilvl w:val="0"/>
          <w:numId w:val="25"/>
        </w:numPr>
        <w:rPr>
          <w:rFonts w:ascii="Times New Roman" w:hAnsi="Times New Roman" w:cs="Times New Roman"/>
          <w:b/>
        </w:rPr>
      </w:pPr>
      <w:r w:rsidRPr="00E00FA6">
        <w:rPr>
          <w:rFonts w:ascii="Times New Roman" w:hAnsi="Times New Roman" w:cs="Times New Roman"/>
        </w:rPr>
        <w:t>State the degrees of Freedom.</w:t>
      </w:r>
    </w:p>
    <w:p w14:paraId="50169141" w14:textId="77777777" w:rsidR="009D7888" w:rsidRPr="00E00FA6" w:rsidRDefault="009D7888" w:rsidP="009D7888">
      <w:pPr>
        <w:pStyle w:val="Standard"/>
        <w:ind w:left="720"/>
        <w:rPr>
          <w:rFonts w:ascii="Times New Roman" w:hAnsi="Times New Roman" w:cs="Times New Roman"/>
          <w:b/>
        </w:rPr>
      </w:pPr>
      <w:r>
        <w:rPr>
          <w:rFonts w:ascii="Times New Roman" w:hAnsi="Times New Roman" w:cs="Times New Roman"/>
          <w:b/>
        </w:rPr>
        <w:t xml:space="preserve">df = </w:t>
      </w:r>
      <w:r w:rsidR="00CF46F1">
        <w:rPr>
          <w:rFonts w:ascii="Times New Roman" w:hAnsi="Times New Roman" w:cs="Times New Roman"/>
          <w:b/>
        </w:rPr>
        <w:t xml:space="preserve">2, </w:t>
      </w:r>
      <w:r>
        <w:rPr>
          <w:rFonts w:ascii="Times New Roman" w:hAnsi="Times New Roman" w:cs="Times New Roman"/>
          <w:b/>
        </w:rPr>
        <w:t>120</w:t>
      </w:r>
    </w:p>
    <w:p w14:paraId="0CCF4F52" w14:textId="77777777" w:rsidR="009D7888" w:rsidRPr="00E00FA6" w:rsidRDefault="009D7888" w:rsidP="0068052B">
      <w:pPr>
        <w:pStyle w:val="Standard"/>
        <w:numPr>
          <w:ilvl w:val="0"/>
          <w:numId w:val="25"/>
        </w:numPr>
        <w:rPr>
          <w:rFonts w:ascii="Times New Roman" w:hAnsi="Times New Roman" w:cs="Times New Roman"/>
          <w:b/>
        </w:rPr>
      </w:pPr>
      <w:r w:rsidRPr="00E00FA6">
        <w:rPr>
          <w:rFonts w:ascii="Times New Roman" w:hAnsi="Times New Roman" w:cs="Times New Roman"/>
        </w:rPr>
        <w:t>Compute the P-value</w:t>
      </w:r>
      <w:r w:rsidR="00CF46F1">
        <w:rPr>
          <w:rFonts w:ascii="Times New Roman" w:hAnsi="Times New Roman" w:cs="Times New Roman"/>
        </w:rPr>
        <w:t xml:space="preserve"> and compare it</w:t>
      </w:r>
      <w:r w:rsidRPr="00E00FA6">
        <w:rPr>
          <w:rFonts w:ascii="Times New Roman" w:hAnsi="Times New Roman" w:cs="Times New Roman"/>
        </w:rPr>
        <w:t xml:space="preserve"> to the alpha level.</w:t>
      </w:r>
    </w:p>
    <w:p w14:paraId="0822B510" w14:textId="77777777" w:rsidR="009D7888" w:rsidRPr="00E00FA6" w:rsidRDefault="009D7888" w:rsidP="00266CCB">
      <w:pPr>
        <w:pStyle w:val="ListParagraph"/>
        <w:rPr>
          <w:rFonts w:ascii="Times New Roman" w:hAnsi="Times New Roman" w:cs="Times New Roman"/>
          <w:b/>
        </w:rPr>
      </w:pPr>
      <w:r>
        <w:rPr>
          <w:rFonts w:ascii="Times New Roman" w:hAnsi="Times New Roman" w:cs="Times New Roman"/>
          <w:b/>
        </w:rPr>
        <w:t xml:space="preserve">P-value = 0.002 &lt; 0.05 </w:t>
      </w:r>
    </w:p>
    <w:p w14:paraId="3688EA19" w14:textId="77777777" w:rsidR="009D7888" w:rsidRPr="00E00FA6" w:rsidRDefault="009D7888" w:rsidP="0068052B">
      <w:pPr>
        <w:pStyle w:val="Standard"/>
        <w:numPr>
          <w:ilvl w:val="0"/>
          <w:numId w:val="25"/>
        </w:numPr>
        <w:rPr>
          <w:rFonts w:ascii="Times New Roman" w:hAnsi="Times New Roman" w:cs="Times New Roman"/>
          <w:b/>
        </w:rPr>
      </w:pPr>
      <w:r w:rsidRPr="00E00FA6">
        <w:rPr>
          <w:rFonts w:ascii="Times New Roman" w:hAnsi="Times New Roman" w:cs="Times New Roman"/>
        </w:rPr>
        <w:t>Make a decision.  Do you reject the null hypothesis or fail to reject it?</w:t>
      </w:r>
    </w:p>
    <w:p w14:paraId="3D899F44" w14:textId="77777777" w:rsidR="009D7888" w:rsidRPr="00E00FA6" w:rsidRDefault="009D7888" w:rsidP="009D7888">
      <w:pPr>
        <w:pStyle w:val="Standard"/>
        <w:ind w:left="1080"/>
        <w:rPr>
          <w:rFonts w:ascii="Times New Roman" w:hAnsi="Times New Roman" w:cs="Times New Roman"/>
          <w:b/>
        </w:rPr>
      </w:pPr>
      <w:r>
        <w:rPr>
          <w:rFonts w:ascii="Times New Roman" w:hAnsi="Times New Roman" w:cs="Times New Roman"/>
          <w:b/>
        </w:rPr>
        <w:t>We reject the null hypothesis</w:t>
      </w:r>
    </w:p>
    <w:p w14:paraId="63AFD9E7" w14:textId="77777777" w:rsidR="009D7888" w:rsidRPr="00E00FA6" w:rsidRDefault="009D7888" w:rsidP="0068052B">
      <w:pPr>
        <w:pStyle w:val="Standard"/>
        <w:numPr>
          <w:ilvl w:val="0"/>
          <w:numId w:val="25"/>
        </w:numPr>
        <w:rPr>
          <w:rFonts w:ascii="Times New Roman" w:hAnsi="Times New Roman" w:cs="Times New Roman"/>
          <w:b/>
        </w:rPr>
      </w:pPr>
      <w:r w:rsidRPr="00E00FA6">
        <w:rPr>
          <w:rFonts w:ascii="Times New Roman" w:hAnsi="Times New Roman" w:cs="Times New Roman"/>
        </w:rPr>
        <w:t>Present your conclusions in the form of an English statement.</w:t>
      </w:r>
    </w:p>
    <w:p w14:paraId="6C4769D4" w14:textId="77777777" w:rsidR="009D7888" w:rsidRPr="00E00FA6" w:rsidRDefault="009D7888" w:rsidP="00266CCB">
      <w:pPr>
        <w:pStyle w:val="Standard"/>
        <w:ind w:left="1080"/>
        <w:rPr>
          <w:rFonts w:ascii="Times New Roman" w:hAnsi="Times New Roman" w:cs="Times New Roman"/>
          <w:b/>
        </w:rPr>
      </w:pPr>
      <w:r>
        <w:rPr>
          <w:rFonts w:ascii="Times New Roman" w:hAnsi="Times New Roman" w:cs="Times New Roman"/>
          <w:b/>
        </w:rPr>
        <w:t xml:space="preserve">We have sufficient evidence to say that </w:t>
      </w:r>
      <w:r w:rsidR="00CF46F1">
        <w:rPr>
          <w:rFonts w:ascii="Times New Roman" w:hAnsi="Times New Roman" w:cs="Times New Roman"/>
          <w:b/>
        </w:rPr>
        <w:t xml:space="preserve">at least </w:t>
      </w:r>
      <w:r>
        <w:rPr>
          <w:rFonts w:ascii="Times New Roman" w:hAnsi="Times New Roman" w:cs="Times New Roman"/>
          <w:b/>
        </w:rPr>
        <w:t>one of the mean ages of death of writers is different from the rest of the mean death ages for the other categories of writers.</w:t>
      </w:r>
    </w:p>
    <w:p w14:paraId="0AB3CDF9" w14:textId="77777777" w:rsidR="0029338D" w:rsidRPr="0029338D" w:rsidRDefault="009D7888" w:rsidP="0068052B">
      <w:pPr>
        <w:pStyle w:val="Standard"/>
        <w:numPr>
          <w:ilvl w:val="0"/>
          <w:numId w:val="15"/>
        </w:numPr>
        <w:rPr>
          <w:rFonts w:ascii="Times New Roman" w:hAnsi="Times New Roman" w:cs="Times New Roman"/>
          <w:b/>
        </w:rPr>
      </w:pPr>
      <w:r w:rsidRPr="00E00FA6">
        <w:rPr>
          <w:rFonts w:ascii="Times New Roman" w:hAnsi="Times New Roman" w:cs="Times New Roman"/>
          <w:b/>
        </w:rPr>
        <w:t>Take Action</w:t>
      </w:r>
      <w:r w:rsidR="0029338D">
        <w:rPr>
          <w:rFonts w:ascii="Times New Roman" w:hAnsi="Times New Roman" w:cs="Times New Roman"/>
          <w:b/>
        </w:rPr>
        <w:t xml:space="preserve">:  </w:t>
      </w:r>
      <w:r w:rsidR="0029338D" w:rsidRPr="0029338D">
        <w:rPr>
          <w:rFonts w:ascii="Times New Roman" w:hAnsi="Times New Roman" w:cs="Times New Roman"/>
        </w:rPr>
        <w:t>With further study we find the poets die earlier th</w:t>
      </w:r>
      <w:r w:rsidR="0068052B">
        <w:rPr>
          <w:rFonts w:ascii="Times New Roman" w:hAnsi="Times New Roman" w:cs="Times New Roman"/>
        </w:rPr>
        <w:t>an the novelist and non-fiction w</w:t>
      </w:r>
      <w:r w:rsidR="0029338D" w:rsidRPr="0029338D">
        <w:rPr>
          <w:rFonts w:ascii="Times New Roman" w:hAnsi="Times New Roman" w:cs="Times New Roman"/>
        </w:rPr>
        <w:t xml:space="preserve">riters.  What significance can you conclude from this?  </w:t>
      </w:r>
    </w:p>
    <w:p w14:paraId="2EF188EC" w14:textId="77777777" w:rsidR="00715C8A" w:rsidRPr="007821B9" w:rsidRDefault="009D7888" w:rsidP="00266CCB">
      <w:pPr>
        <w:ind w:left="720"/>
        <w:rPr>
          <w:rFonts w:ascii="Times New Roman" w:eastAsia="Times New Roman" w:hAnsi="Times New Roman" w:cs="Times New Roman"/>
          <w:b/>
          <w:sz w:val="36"/>
          <w:szCs w:val="36"/>
        </w:rPr>
      </w:pPr>
      <w:r>
        <w:rPr>
          <w:rFonts w:ascii="Times New Roman" w:hAnsi="Times New Roman" w:cs="Times New Roman"/>
          <w:b/>
        </w:rPr>
        <w:t>Answers may vary</w:t>
      </w:r>
    </w:p>
    <w:sectPr w:rsidR="00715C8A" w:rsidRPr="007821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0"/>
    <w:family w:val="auto"/>
    <w:pitch w:val="default"/>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SimSun">
    <w:altName w:val="宋体"/>
    <w:charset w:val="86"/>
    <w:family w:val="auto"/>
    <w:pitch w:val="variable"/>
    <w:sig w:usb0="00000003" w:usb1="288F0000" w:usb2="00000016" w:usb3="00000000" w:csb0="00040001" w:csb1="00000000"/>
  </w:font>
  <w:font w:name="F">
    <w:altName w:val="Times New Roman"/>
    <w:charset w:val="00"/>
    <w:family w:val="auto"/>
    <w:pitch w:val="variable"/>
  </w:font>
  <w:font w:name="Cambria Math">
    <w:panose1 w:val="02040503050406030204"/>
    <w:charset w:val="00"/>
    <w:family w:val="auto"/>
    <w:pitch w:val="variable"/>
    <w:sig w:usb0="00000003" w:usb1="00000000" w:usb2="00000000" w:usb3="00000000" w:csb0="00000001" w:csb1="00000000"/>
  </w:font>
  <w:font w:name="CMR12">
    <w:altName w:val="Cambria"/>
    <w:panose1 w:val="00000000000000000000"/>
    <w:charset w:val="4D"/>
    <w:family w:val="auto"/>
    <w:notTrueType/>
    <w:pitch w:val="default"/>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41819"/>
    <w:multiLevelType w:val="multilevel"/>
    <w:tmpl w:val="70A85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076057"/>
    <w:multiLevelType w:val="hybridMultilevel"/>
    <w:tmpl w:val="E0BAC2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8448D0"/>
    <w:multiLevelType w:val="multilevel"/>
    <w:tmpl w:val="3EB05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DD544A"/>
    <w:multiLevelType w:val="multilevel"/>
    <w:tmpl w:val="D2E08348"/>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4">
    <w:nsid w:val="10D8647A"/>
    <w:multiLevelType w:val="hybridMultilevel"/>
    <w:tmpl w:val="AEAEF8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1C27968"/>
    <w:multiLevelType w:val="hybridMultilevel"/>
    <w:tmpl w:val="A142FC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A720C67"/>
    <w:multiLevelType w:val="multilevel"/>
    <w:tmpl w:val="0FC09EDE"/>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
    <w:nsid w:val="30AE3C90"/>
    <w:multiLevelType w:val="hybridMultilevel"/>
    <w:tmpl w:val="234682B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33A870A0"/>
    <w:multiLevelType w:val="hybridMultilevel"/>
    <w:tmpl w:val="11762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E580256"/>
    <w:multiLevelType w:val="hybridMultilevel"/>
    <w:tmpl w:val="78A00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2404982"/>
    <w:multiLevelType w:val="multilevel"/>
    <w:tmpl w:val="AD344772"/>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1">
    <w:nsid w:val="43F72509"/>
    <w:multiLevelType w:val="hybridMultilevel"/>
    <w:tmpl w:val="CE1EE4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66B4CA7"/>
    <w:multiLevelType w:val="hybridMultilevel"/>
    <w:tmpl w:val="701AFC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8007495"/>
    <w:multiLevelType w:val="multilevel"/>
    <w:tmpl w:val="AB521BA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
    <w:nsid w:val="48D96B1A"/>
    <w:multiLevelType w:val="multilevel"/>
    <w:tmpl w:val="2B245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115469D"/>
    <w:multiLevelType w:val="hybridMultilevel"/>
    <w:tmpl w:val="703ACA80"/>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A4106E1"/>
    <w:multiLevelType w:val="multilevel"/>
    <w:tmpl w:val="06E25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0A52BCC"/>
    <w:multiLevelType w:val="hybridMultilevel"/>
    <w:tmpl w:val="D1DC7D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4471DA8"/>
    <w:multiLevelType w:val="hybridMultilevel"/>
    <w:tmpl w:val="B942B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70D06FA"/>
    <w:multiLevelType w:val="multilevel"/>
    <w:tmpl w:val="9A567F9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
    <w:nsid w:val="77A37B7F"/>
    <w:multiLevelType w:val="hybridMultilevel"/>
    <w:tmpl w:val="591266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783F4FBF"/>
    <w:multiLevelType w:val="hybridMultilevel"/>
    <w:tmpl w:val="A2F4DC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96A3BAC"/>
    <w:multiLevelType w:val="multilevel"/>
    <w:tmpl w:val="C67E87A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3">
    <w:nsid w:val="79AC0530"/>
    <w:multiLevelType w:val="hybridMultilevel"/>
    <w:tmpl w:val="837A5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CD71F9E"/>
    <w:multiLevelType w:val="hybridMultilevel"/>
    <w:tmpl w:val="25081D04"/>
    <w:lvl w:ilvl="0" w:tplc="C0D2BBC0">
      <w:start w:val="1"/>
      <w:numFmt w:val="upperLetter"/>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3"/>
  </w:num>
  <w:num w:numId="3">
    <w:abstractNumId w:val="19"/>
  </w:num>
  <w:num w:numId="4">
    <w:abstractNumId w:val="10"/>
  </w:num>
  <w:num w:numId="5">
    <w:abstractNumId w:val="9"/>
  </w:num>
  <w:num w:numId="6">
    <w:abstractNumId w:val="18"/>
  </w:num>
  <w:num w:numId="7">
    <w:abstractNumId w:val="23"/>
  </w:num>
  <w:num w:numId="8">
    <w:abstractNumId w:val="24"/>
  </w:num>
  <w:num w:numId="9">
    <w:abstractNumId w:val="7"/>
  </w:num>
  <w:num w:numId="10">
    <w:abstractNumId w:val="20"/>
  </w:num>
  <w:num w:numId="11">
    <w:abstractNumId w:val="3"/>
  </w:num>
  <w:num w:numId="12">
    <w:abstractNumId w:val="5"/>
  </w:num>
  <w:num w:numId="13">
    <w:abstractNumId w:val="14"/>
  </w:num>
  <w:num w:numId="14">
    <w:abstractNumId w:val="6"/>
  </w:num>
  <w:num w:numId="15">
    <w:abstractNumId w:val="22"/>
  </w:num>
  <w:num w:numId="16">
    <w:abstractNumId w:val="4"/>
  </w:num>
  <w:num w:numId="17">
    <w:abstractNumId w:val="12"/>
  </w:num>
  <w:num w:numId="18">
    <w:abstractNumId w:val="8"/>
  </w:num>
  <w:num w:numId="19">
    <w:abstractNumId w:val="2"/>
  </w:num>
  <w:num w:numId="20">
    <w:abstractNumId w:val="16"/>
  </w:num>
  <w:num w:numId="21">
    <w:abstractNumId w:val="1"/>
  </w:num>
  <w:num w:numId="22">
    <w:abstractNumId w:val="17"/>
  </w:num>
  <w:num w:numId="23">
    <w:abstractNumId w:val="11"/>
  </w:num>
  <w:num w:numId="24">
    <w:abstractNumId w:val="21"/>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F46"/>
    <w:rsid w:val="0005071E"/>
    <w:rsid w:val="000B7F46"/>
    <w:rsid w:val="001C32A7"/>
    <w:rsid w:val="001C73D5"/>
    <w:rsid w:val="00266CCB"/>
    <w:rsid w:val="002767C0"/>
    <w:rsid w:val="0029338D"/>
    <w:rsid w:val="002955B0"/>
    <w:rsid w:val="003B4103"/>
    <w:rsid w:val="0042789E"/>
    <w:rsid w:val="00450A3C"/>
    <w:rsid w:val="004A1F77"/>
    <w:rsid w:val="004B6EFA"/>
    <w:rsid w:val="005D07A4"/>
    <w:rsid w:val="00641402"/>
    <w:rsid w:val="006515A2"/>
    <w:rsid w:val="0068052B"/>
    <w:rsid w:val="006967AB"/>
    <w:rsid w:val="00715C8A"/>
    <w:rsid w:val="007821B9"/>
    <w:rsid w:val="007A5408"/>
    <w:rsid w:val="007C1822"/>
    <w:rsid w:val="007D4C5C"/>
    <w:rsid w:val="008464CD"/>
    <w:rsid w:val="00861ADE"/>
    <w:rsid w:val="00863023"/>
    <w:rsid w:val="008F0287"/>
    <w:rsid w:val="00944894"/>
    <w:rsid w:val="00972DAC"/>
    <w:rsid w:val="009B10D7"/>
    <w:rsid w:val="009B26CB"/>
    <w:rsid w:val="009D22FE"/>
    <w:rsid w:val="009D7888"/>
    <w:rsid w:val="00A45E34"/>
    <w:rsid w:val="00A55A3D"/>
    <w:rsid w:val="00B00492"/>
    <w:rsid w:val="00B22C61"/>
    <w:rsid w:val="00B90344"/>
    <w:rsid w:val="00BF15D4"/>
    <w:rsid w:val="00BF1AC1"/>
    <w:rsid w:val="00C14B89"/>
    <w:rsid w:val="00CF46F1"/>
    <w:rsid w:val="00D00041"/>
    <w:rsid w:val="00D05136"/>
    <w:rsid w:val="00E84232"/>
    <w:rsid w:val="00EA26CC"/>
    <w:rsid w:val="00F33F3C"/>
    <w:rsid w:val="00F436A1"/>
    <w:rsid w:val="00F53BD7"/>
    <w:rsid w:val="00FB58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66EE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21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1B9"/>
    <w:rPr>
      <w:rFonts w:ascii="Tahoma" w:hAnsi="Tahoma" w:cs="Tahoma"/>
      <w:sz w:val="16"/>
      <w:szCs w:val="16"/>
    </w:rPr>
  </w:style>
  <w:style w:type="paragraph" w:styleId="ListParagraph">
    <w:name w:val="List Paragraph"/>
    <w:basedOn w:val="Normal"/>
    <w:uiPriority w:val="34"/>
    <w:qFormat/>
    <w:rsid w:val="007821B9"/>
    <w:pPr>
      <w:ind w:left="720"/>
      <w:contextualSpacing/>
    </w:pPr>
  </w:style>
  <w:style w:type="paragraph" w:customStyle="1" w:styleId="Standard">
    <w:name w:val="Standard"/>
    <w:rsid w:val="00715C8A"/>
    <w:pPr>
      <w:suppressAutoHyphens/>
      <w:autoSpaceDN w:val="0"/>
      <w:textAlignment w:val="baseline"/>
    </w:pPr>
    <w:rPr>
      <w:rFonts w:ascii="Calibri" w:eastAsia="SimSun" w:hAnsi="Calibri" w:cs="F"/>
      <w:kern w:val="3"/>
    </w:rPr>
  </w:style>
  <w:style w:type="character" w:styleId="Hyperlink">
    <w:name w:val="Hyperlink"/>
    <w:basedOn w:val="DefaultParagraphFont"/>
    <w:uiPriority w:val="99"/>
    <w:unhideWhenUsed/>
    <w:rsid w:val="004A1F77"/>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21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1B9"/>
    <w:rPr>
      <w:rFonts w:ascii="Tahoma" w:hAnsi="Tahoma" w:cs="Tahoma"/>
      <w:sz w:val="16"/>
      <w:szCs w:val="16"/>
    </w:rPr>
  </w:style>
  <w:style w:type="paragraph" w:styleId="ListParagraph">
    <w:name w:val="List Paragraph"/>
    <w:basedOn w:val="Normal"/>
    <w:uiPriority w:val="34"/>
    <w:qFormat/>
    <w:rsid w:val="007821B9"/>
    <w:pPr>
      <w:ind w:left="720"/>
      <w:contextualSpacing/>
    </w:pPr>
  </w:style>
  <w:style w:type="paragraph" w:customStyle="1" w:styleId="Standard">
    <w:name w:val="Standard"/>
    <w:rsid w:val="00715C8A"/>
    <w:pPr>
      <w:suppressAutoHyphens/>
      <w:autoSpaceDN w:val="0"/>
      <w:textAlignment w:val="baseline"/>
    </w:pPr>
    <w:rPr>
      <w:rFonts w:ascii="Calibri" w:eastAsia="SimSun" w:hAnsi="Calibri" w:cs="F"/>
      <w:kern w:val="3"/>
    </w:rPr>
  </w:style>
  <w:style w:type="character" w:styleId="Hyperlink">
    <w:name w:val="Hyperlink"/>
    <w:basedOn w:val="DefaultParagraphFont"/>
    <w:uiPriority w:val="99"/>
    <w:unhideWhenUsed/>
    <w:rsid w:val="004A1F7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927018">
      <w:bodyDiv w:val="1"/>
      <w:marLeft w:val="0"/>
      <w:marRight w:val="0"/>
      <w:marTop w:val="0"/>
      <w:marBottom w:val="0"/>
      <w:divBdr>
        <w:top w:val="none" w:sz="0" w:space="0" w:color="auto"/>
        <w:left w:val="none" w:sz="0" w:space="0" w:color="auto"/>
        <w:bottom w:val="none" w:sz="0" w:space="0" w:color="auto"/>
        <w:right w:val="none" w:sz="0" w:space="0" w:color="auto"/>
      </w:divBdr>
      <w:divsChild>
        <w:div w:id="1082528045">
          <w:marLeft w:val="0"/>
          <w:marRight w:val="0"/>
          <w:marTop w:val="0"/>
          <w:marBottom w:val="0"/>
          <w:divBdr>
            <w:top w:val="none" w:sz="0" w:space="0" w:color="auto"/>
            <w:left w:val="none" w:sz="0" w:space="0" w:color="auto"/>
            <w:bottom w:val="none" w:sz="0" w:space="0" w:color="auto"/>
            <w:right w:val="none" w:sz="0" w:space="0" w:color="auto"/>
          </w:divBdr>
          <w:divsChild>
            <w:div w:id="1590237287">
              <w:marLeft w:val="0"/>
              <w:marRight w:val="0"/>
              <w:marTop w:val="0"/>
              <w:marBottom w:val="0"/>
              <w:divBdr>
                <w:top w:val="none" w:sz="0" w:space="0" w:color="auto"/>
                <w:left w:val="none" w:sz="0" w:space="0" w:color="auto"/>
                <w:bottom w:val="none" w:sz="0" w:space="0" w:color="auto"/>
                <w:right w:val="none" w:sz="0" w:space="0" w:color="auto"/>
              </w:divBdr>
              <w:divsChild>
                <w:div w:id="52972061">
                  <w:marLeft w:val="0"/>
                  <w:marRight w:val="0"/>
                  <w:marTop w:val="0"/>
                  <w:marBottom w:val="0"/>
                  <w:divBdr>
                    <w:top w:val="none" w:sz="0" w:space="0" w:color="auto"/>
                    <w:left w:val="none" w:sz="0" w:space="0" w:color="auto"/>
                    <w:bottom w:val="none" w:sz="0" w:space="0" w:color="auto"/>
                    <w:right w:val="none" w:sz="0" w:space="0" w:color="auto"/>
                  </w:divBdr>
                  <w:divsChild>
                    <w:div w:id="2025277962">
                      <w:marLeft w:val="0"/>
                      <w:marRight w:val="0"/>
                      <w:marTop w:val="0"/>
                      <w:marBottom w:val="0"/>
                      <w:divBdr>
                        <w:top w:val="none" w:sz="0" w:space="0" w:color="auto"/>
                        <w:left w:val="none" w:sz="0" w:space="0" w:color="auto"/>
                        <w:bottom w:val="none" w:sz="0" w:space="0" w:color="auto"/>
                        <w:right w:val="none" w:sz="0" w:space="0" w:color="auto"/>
                      </w:divBdr>
                      <w:divsChild>
                        <w:div w:id="7884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4967937">
      <w:bodyDiv w:val="1"/>
      <w:marLeft w:val="0"/>
      <w:marRight w:val="0"/>
      <w:marTop w:val="0"/>
      <w:marBottom w:val="0"/>
      <w:divBdr>
        <w:top w:val="none" w:sz="0" w:space="0" w:color="auto"/>
        <w:left w:val="none" w:sz="0" w:space="0" w:color="auto"/>
        <w:bottom w:val="none" w:sz="0" w:space="0" w:color="auto"/>
        <w:right w:val="none" w:sz="0" w:space="0" w:color="auto"/>
      </w:divBdr>
      <w:divsChild>
        <w:div w:id="950358723">
          <w:marLeft w:val="0"/>
          <w:marRight w:val="0"/>
          <w:marTop w:val="0"/>
          <w:marBottom w:val="0"/>
          <w:divBdr>
            <w:top w:val="none" w:sz="0" w:space="0" w:color="auto"/>
            <w:left w:val="none" w:sz="0" w:space="0" w:color="auto"/>
            <w:bottom w:val="none" w:sz="0" w:space="0" w:color="auto"/>
            <w:right w:val="none" w:sz="0" w:space="0" w:color="auto"/>
          </w:divBdr>
          <w:divsChild>
            <w:div w:id="973678593">
              <w:marLeft w:val="0"/>
              <w:marRight w:val="0"/>
              <w:marTop w:val="0"/>
              <w:marBottom w:val="0"/>
              <w:divBdr>
                <w:top w:val="none" w:sz="0" w:space="0" w:color="auto"/>
                <w:left w:val="none" w:sz="0" w:space="0" w:color="auto"/>
                <w:bottom w:val="none" w:sz="0" w:space="0" w:color="auto"/>
                <w:right w:val="none" w:sz="0" w:space="0" w:color="auto"/>
              </w:divBdr>
              <w:divsChild>
                <w:div w:id="900867276">
                  <w:marLeft w:val="0"/>
                  <w:marRight w:val="0"/>
                  <w:marTop w:val="0"/>
                  <w:marBottom w:val="0"/>
                  <w:divBdr>
                    <w:top w:val="none" w:sz="0" w:space="0" w:color="auto"/>
                    <w:left w:val="none" w:sz="0" w:space="0" w:color="auto"/>
                    <w:bottom w:val="none" w:sz="0" w:space="0" w:color="auto"/>
                    <w:right w:val="none" w:sz="0" w:space="0" w:color="auto"/>
                  </w:divBdr>
                  <w:divsChild>
                    <w:div w:id="2082561789">
                      <w:marLeft w:val="0"/>
                      <w:marRight w:val="0"/>
                      <w:marTop w:val="0"/>
                      <w:marBottom w:val="0"/>
                      <w:divBdr>
                        <w:top w:val="none" w:sz="0" w:space="0" w:color="auto"/>
                        <w:left w:val="none" w:sz="0" w:space="0" w:color="auto"/>
                        <w:bottom w:val="none" w:sz="0" w:space="0" w:color="auto"/>
                        <w:right w:val="none" w:sz="0" w:space="0" w:color="auto"/>
                      </w:divBdr>
                      <w:divsChild>
                        <w:div w:id="149772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3385081">
      <w:bodyDiv w:val="1"/>
      <w:marLeft w:val="0"/>
      <w:marRight w:val="0"/>
      <w:marTop w:val="0"/>
      <w:marBottom w:val="0"/>
      <w:divBdr>
        <w:top w:val="none" w:sz="0" w:space="0" w:color="auto"/>
        <w:left w:val="none" w:sz="0" w:space="0" w:color="auto"/>
        <w:bottom w:val="none" w:sz="0" w:space="0" w:color="auto"/>
        <w:right w:val="none" w:sz="0" w:space="0" w:color="auto"/>
      </w:divBdr>
    </w:div>
    <w:div w:id="1100367898">
      <w:bodyDiv w:val="1"/>
      <w:marLeft w:val="0"/>
      <w:marRight w:val="0"/>
      <w:marTop w:val="0"/>
      <w:marBottom w:val="0"/>
      <w:divBdr>
        <w:top w:val="none" w:sz="0" w:space="0" w:color="auto"/>
        <w:left w:val="none" w:sz="0" w:space="0" w:color="auto"/>
        <w:bottom w:val="none" w:sz="0" w:space="0" w:color="auto"/>
        <w:right w:val="none" w:sz="0" w:space="0" w:color="auto"/>
      </w:divBdr>
      <w:divsChild>
        <w:div w:id="576213573">
          <w:marLeft w:val="0"/>
          <w:marRight w:val="0"/>
          <w:marTop w:val="0"/>
          <w:marBottom w:val="0"/>
          <w:divBdr>
            <w:top w:val="none" w:sz="0" w:space="0" w:color="auto"/>
            <w:left w:val="none" w:sz="0" w:space="0" w:color="auto"/>
            <w:bottom w:val="none" w:sz="0" w:space="0" w:color="auto"/>
            <w:right w:val="none" w:sz="0" w:space="0" w:color="auto"/>
          </w:divBdr>
          <w:divsChild>
            <w:div w:id="2064912172">
              <w:marLeft w:val="0"/>
              <w:marRight w:val="0"/>
              <w:marTop w:val="0"/>
              <w:marBottom w:val="0"/>
              <w:divBdr>
                <w:top w:val="none" w:sz="0" w:space="0" w:color="auto"/>
                <w:left w:val="none" w:sz="0" w:space="0" w:color="auto"/>
                <w:bottom w:val="none" w:sz="0" w:space="0" w:color="auto"/>
                <w:right w:val="none" w:sz="0" w:space="0" w:color="auto"/>
              </w:divBdr>
              <w:divsChild>
                <w:div w:id="1880623121">
                  <w:marLeft w:val="0"/>
                  <w:marRight w:val="0"/>
                  <w:marTop w:val="0"/>
                  <w:marBottom w:val="0"/>
                  <w:divBdr>
                    <w:top w:val="none" w:sz="0" w:space="0" w:color="auto"/>
                    <w:left w:val="none" w:sz="0" w:space="0" w:color="auto"/>
                    <w:bottom w:val="none" w:sz="0" w:space="0" w:color="auto"/>
                    <w:right w:val="none" w:sz="0" w:space="0" w:color="auto"/>
                  </w:divBdr>
                  <w:divsChild>
                    <w:div w:id="1551728598">
                      <w:marLeft w:val="0"/>
                      <w:marRight w:val="0"/>
                      <w:marTop w:val="0"/>
                      <w:marBottom w:val="0"/>
                      <w:divBdr>
                        <w:top w:val="none" w:sz="0" w:space="0" w:color="auto"/>
                        <w:left w:val="none" w:sz="0" w:space="0" w:color="auto"/>
                        <w:bottom w:val="none" w:sz="0" w:space="0" w:color="auto"/>
                        <w:right w:val="none" w:sz="0" w:space="0" w:color="auto"/>
                      </w:divBdr>
                      <w:divsChild>
                        <w:div w:id="158854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emp.byui.edu/johnsonc/data/womenpoet.xls" TargetMode="External"/><Relationship Id="rId7" Type="http://schemas.openxmlformats.org/officeDocument/2006/relationships/hyperlink" Target="http://emp.byui.edu/johnsonc/data/Womenpoet.sav" TargetMode="Externa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627</Words>
  <Characters>3574</Characters>
  <Application>Microsoft Macintosh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Brigham Young University Idaho</Company>
  <LinksUpToDate>false</LinksUpToDate>
  <CharactersWithSpaces>4193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bmoon</dc:creator>
  <cp:lastModifiedBy>Miranda Hathaway</cp:lastModifiedBy>
  <cp:revision>5</cp:revision>
  <dcterms:created xsi:type="dcterms:W3CDTF">2014-08-14T15:31:00Z</dcterms:created>
  <dcterms:modified xsi:type="dcterms:W3CDTF">2014-08-25T23:25:00Z</dcterms:modified>
</cp:coreProperties>
</file>